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28FC" w14:textId="77777777" w:rsidR="00E03500" w:rsidRDefault="00B63160" w:rsidP="004E77F3">
      <w:pPr>
        <w:ind w:firstLine="708"/>
        <w:jc w:val="both"/>
        <w:outlineLvl w:val="0"/>
        <w:rPr>
          <w:rFonts w:ascii="Times New Roman" w:hAnsi="Times New Roman" w:cs="Times New Roman"/>
          <w:color w:val="2C2D2E"/>
          <w:sz w:val="24"/>
          <w:szCs w:val="24"/>
        </w:rPr>
      </w:pPr>
      <w:r w:rsidRPr="00895C52">
        <w:rPr>
          <w:rFonts w:ascii="Times New Roman" w:hAnsi="Times New Roman" w:cs="Times New Roman"/>
          <w:color w:val="2C2D2E"/>
          <w:sz w:val="24"/>
          <w:szCs w:val="24"/>
        </w:rPr>
        <w:t>17 февраля 2023 на VI Всероссийской научную онлайн-конференции с международным участием «РОССИЯ-ВОСТОК-ЗАПАД: Актуальные вопросы социологии, политологии и международных отношений»</w:t>
      </w:r>
      <w:r w:rsidRPr="00895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C52">
        <w:rPr>
          <w:rFonts w:ascii="Times New Roman" w:hAnsi="Times New Roman" w:cs="Times New Roman"/>
          <w:color w:val="2C2D2E"/>
          <w:sz w:val="24"/>
          <w:szCs w:val="24"/>
        </w:rPr>
        <w:t xml:space="preserve">(16-17 февраля 2023 г. </w:t>
      </w:r>
      <w:proofErr w:type="spellStart"/>
      <w:r w:rsidRPr="00895C52">
        <w:rPr>
          <w:rFonts w:ascii="Times New Roman" w:hAnsi="Times New Roman" w:cs="Times New Roman"/>
          <w:color w:val="2C2D2E"/>
          <w:sz w:val="24"/>
          <w:szCs w:val="24"/>
        </w:rPr>
        <w:t>г.Ижевск</w:t>
      </w:r>
      <w:proofErr w:type="spellEnd"/>
      <w:r w:rsidRPr="00895C52">
        <w:rPr>
          <w:rFonts w:ascii="Times New Roman" w:hAnsi="Times New Roman" w:cs="Times New Roman"/>
          <w:color w:val="2C2D2E"/>
          <w:sz w:val="24"/>
          <w:szCs w:val="24"/>
        </w:rPr>
        <w:t>, организатор Институт истории и социологии ФБГОУ ВО «Удмуртского государственного университета»</w:t>
      </w:r>
      <w:r w:rsidRPr="00895C52">
        <w:rPr>
          <w:rFonts w:ascii="Times New Roman" w:hAnsi="Times New Roman" w:cs="Times New Roman"/>
          <w:bCs/>
          <w:sz w:val="24"/>
          <w:szCs w:val="24"/>
        </w:rPr>
        <w:t>)</w:t>
      </w:r>
      <w:r w:rsidRPr="00895C52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14:paraId="5BBF7DD0" w14:textId="1A9591DA" w:rsidR="00A21D03" w:rsidRDefault="00E03500" w:rsidP="004E77F3">
      <w:pPr>
        <w:ind w:firstLine="708"/>
        <w:jc w:val="both"/>
        <w:outlineLvl w:val="0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="00B63160" w:rsidRPr="00895C52">
        <w:rPr>
          <w:rFonts w:ascii="Times New Roman" w:hAnsi="Times New Roman" w:cs="Times New Roman"/>
          <w:bCs/>
          <w:sz w:val="24"/>
          <w:szCs w:val="24"/>
        </w:rPr>
        <w:t xml:space="preserve"> секции «Международные </w:t>
      </w:r>
      <w:proofErr w:type="gramStart"/>
      <w:r w:rsidR="00B63160" w:rsidRPr="00895C52">
        <w:rPr>
          <w:rFonts w:ascii="Times New Roman" w:hAnsi="Times New Roman" w:cs="Times New Roman"/>
          <w:bCs/>
          <w:sz w:val="24"/>
          <w:szCs w:val="24"/>
        </w:rPr>
        <w:t>отношения»</w:t>
      </w:r>
      <w:r w:rsidR="000C18DF" w:rsidRPr="000C18D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0C18DF" w:rsidRPr="000C1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C18DF" w:rsidRPr="000C1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</w:t>
      </w:r>
      <w:proofErr w:type="spellStart"/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8DF" w:rsidRPr="00895C52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-</w:t>
      </w:r>
      <w:hyperlink r:id="rId4" w:history="1">
        <w:r w:rsidR="000C18DF" w:rsidRPr="00E625D8">
          <w:rPr>
            <w:rStyle w:val="a4"/>
            <w:rFonts w:ascii="Times New Roman" w:hAnsi="Times New Roman" w:cs="Times New Roman"/>
            <w:sz w:val="24"/>
            <w:szCs w:val="24"/>
          </w:rPr>
          <w:t>https://youtube.com/live/mFMfIAnV044</w:t>
        </w:r>
      </w:hyperlink>
      <w:r w:rsidR="000C18DF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B63160" w:rsidRPr="00895C52">
        <w:rPr>
          <w:rFonts w:ascii="Times New Roman" w:hAnsi="Times New Roman" w:cs="Times New Roman"/>
          <w:color w:val="2C2D2E"/>
          <w:sz w:val="24"/>
          <w:szCs w:val="24"/>
        </w:rPr>
        <w:t xml:space="preserve"> выступили</w:t>
      </w:r>
      <w:r w:rsidR="00A21D03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14:paraId="109FD3A3" w14:textId="46F3D927" w:rsidR="00A02633" w:rsidRDefault="00B63160" w:rsidP="004E77F3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95C52">
        <w:rPr>
          <w:rFonts w:ascii="Times New Roman" w:hAnsi="Times New Roman" w:cs="Times New Roman"/>
          <w:color w:val="2C2D2E"/>
          <w:sz w:val="24"/>
          <w:szCs w:val="24"/>
        </w:rPr>
        <w:t xml:space="preserve">д.ф.н., ведущий научный сотрудник </w:t>
      </w:r>
      <w:proofErr w:type="spellStart"/>
      <w:r w:rsidRPr="00895C52">
        <w:rPr>
          <w:rFonts w:ascii="Times New Roman" w:hAnsi="Times New Roman" w:cs="Times New Roman"/>
          <w:color w:val="2C2D2E"/>
          <w:sz w:val="24"/>
          <w:szCs w:val="24"/>
        </w:rPr>
        <w:t>ИФиП</w:t>
      </w:r>
      <w:proofErr w:type="spellEnd"/>
      <w:r w:rsidRPr="00895C52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895C52">
        <w:rPr>
          <w:rFonts w:ascii="Times New Roman" w:hAnsi="Times New Roman" w:cs="Times New Roman"/>
          <w:color w:val="2C2D2E"/>
          <w:sz w:val="24"/>
          <w:szCs w:val="24"/>
        </w:rPr>
        <w:t>УрО</w:t>
      </w:r>
      <w:proofErr w:type="spellEnd"/>
      <w:r w:rsidRPr="00895C52">
        <w:rPr>
          <w:rFonts w:ascii="Times New Roman" w:hAnsi="Times New Roman" w:cs="Times New Roman"/>
          <w:color w:val="2C2D2E"/>
          <w:sz w:val="24"/>
          <w:szCs w:val="24"/>
        </w:rPr>
        <w:t xml:space="preserve"> РАН </w:t>
      </w:r>
      <w:r w:rsidRPr="00895C52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Алексей </w:t>
      </w:r>
      <w:r w:rsidR="00EC5CC3" w:rsidRPr="00895C52">
        <w:rPr>
          <w:rFonts w:ascii="Times New Roman" w:hAnsi="Times New Roman" w:cs="Times New Roman"/>
          <w:b/>
          <w:bCs/>
          <w:sz w:val="24"/>
          <w:szCs w:val="24"/>
        </w:rPr>
        <w:t>Пономар</w:t>
      </w:r>
      <w:r w:rsidRPr="00895C52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EC5CC3" w:rsidRPr="00895C5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228E2" w:rsidRPr="002228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37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5C52">
        <w:rPr>
          <w:rFonts w:ascii="Times New Roman" w:hAnsi="Times New Roman" w:cs="Times New Roman"/>
          <w:bCs/>
          <w:sz w:val="24"/>
          <w:szCs w:val="24"/>
        </w:rPr>
        <w:t xml:space="preserve">с докладом по теме </w:t>
      </w:r>
      <w:r w:rsidR="00EC5CC3" w:rsidRPr="00895C52">
        <w:rPr>
          <w:rFonts w:ascii="Times New Roman" w:hAnsi="Times New Roman" w:cs="Times New Roman"/>
          <w:i/>
          <w:sz w:val="24"/>
          <w:szCs w:val="24"/>
        </w:rPr>
        <w:t>«Российская Специальная военная операция на Украине в контексте моделей длинных социальных циклов</w:t>
      </w:r>
      <w:r w:rsidR="00EC5CC3" w:rsidRPr="00895C52">
        <w:rPr>
          <w:rFonts w:ascii="Times New Roman" w:hAnsi="Times New Roman" w:cs="Times New Roman"/>
          <w:sz w:val="24"/>
          <w:szCs w:val="24"/>
        </w:rPr>
        <w:t>»</w:t>
      </w:r>
      <w:r w:rsidRPr="00895C52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895C52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895C52">
        <w:rPr>
          <w:rFonts w:ascii="Times New Roman" w:hAnsi="Times New Roman" w:cs="Times New Roman"/>
          <w:sz w:val="24"/>
          <w:szCs w:val="24"/>
        </w:rPr>
        <w:t xml:space="preserve">., старший научный сотрудник </w:t>
      </w:r>
      <w:proofErr w:type="spellStart"/>
      <w:r w:rsidR="003A37AC">
        <w:rPr>
          <w:rFonts w:ascii="Times New Roman" w:hAnsi="Times New Roman" w:cs="Times New Roman"/>
          <w:sz w:val="24"/>
          <w:szCs w:val="24"/>
        </w:rPr>
        <w:t>ИФиП</w:t>
      </w:r>
      <w:proofErr w:type="spellEnd"/>
      <w:r w:rsidR="003A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AC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3A37AC">
        <w:rPr>
          <w:rFonts w:ascii="Times New Roman" w:hAnsi="Times New Roman" w:cs="Times New Roman"/>
          <w:sz w:val="24"/>
          <w:szCs w:val="24"/>
        </w:rPr>
        <w:t xml:space="preserve"> РАН </w:t>
      </w:r>
      <w:r w:rsidRPr="00895C52">
        <w:rPr>
          <w:rFonts w:ascii="Times New Roman" w:hAnsi="Times New Roman" w:cs="Times New Roman"/>
          <w:b/>
          <w:bCs/>
          <w:sz w:val="24"/>
          <w:szCs w:val="24"/>
        </w:rPr>
        <w:t>Николай Шавеко</w:t>
      </w:r>
      <w:r w:rsidR="002228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5C52">
        <w:rPr>
          <w:rFonts w:ascii="Times New Roman" w:hAnsi="Times New Roman" w:cs="Times New Roman"/>
          <w:sz w:val="24"/>
          <w:szCs w:val="24"/>
        </w:rPr>
        <w:t xml:space="preserve"> с докладом по теме</w:t>
      </w:r>
      <w:r w:rsidR="0041698F" w:rsidRPr="00895C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«</w:t>
      </w:r>
      <w:proofErr w:type="spellStart"/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Jus</w:t>
      </w:r>
      <w:proofErr w:type="spellEnd"/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  <w:proofErr w:type="spellStart"/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post</w:t>
      </w:r>
      <w:proofErr w:type="spellEnd"/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  <w:proofErr w:type="spellStart"/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bellum</w:t>
      </w:r>
      <w:proofErr w:type="spellEnd"/>
      <w:r w:rsidR="0041698F"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как раздел теории справедливой войны</w:t>
      </w:r>
      <w:r w:rsidRPr="00EB020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»</w:t>
      </w:r>
      <w:r w:rsidR="00E035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32F1A18F" w14:textId="16B71D35" w:rsidR="000C18DF" w:rsidRPr="00E03500" w:rsidRDefault="00730A4D" w:rsidP="000C18D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в секции Политология</w:t>
      </w:r>
      <w:r w:rsidRPr="000C18DF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</w:t>
      </w:r>
      <w:r w:rsidR="000C18DF" w:rsidRPr="000C18DF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(</w:t>
      </w:r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</w:t>
      </w:r>
      <w:proofErr w:type="spellStart"/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="000C18DF" w:rsidRPr="000C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8DF" w:rsidRPr="00E0350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- </w:t>
      </w:r>
      <w:hyperlink r:id="rId5" w:tgtFrame="_blank" w:history="1">
        <w:r w:rsidR="000C18DF" w:rsidRPr="00E03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https://youtube.com/live/WxV6fXGWMPg</w:t>
        </w:r>
      </w:hyperlink>
      <w:r w:rsidR="000C18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22DB4B5A" w14:textId="09E84795" w:rsidR="00730A4D" w:rsidRPr="00EB0202" w:rsidRDefault="00730A4D" w:rsidP="000C18DF">
      <w:pPr>
        <w:rPr>
          <w:rFonts w:ascii="Times New Roman" w:eastAsia="font282" w:hAnsi="Times New Roman" w:cs="Times New Roman"/>
          <w:iCs/>
          <w:sz w:val="24"/>
          <w:szCs w:val="24"/>
          <w:lang w:eastAsia="ru-RU"/>
        </w:rPr>
      </w:pPr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выступил</w:t>
      </w:r>
      <w:r w:rsidR="000C18DF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и</w:t>
      </w:r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:</w:t>
      </w:r>
    </w:p>
    <w:p w14:paraId="09B9AC22" w14:textId="4073F6B5" w:rsidR="003A37AC" w:rsidRPr="00A820EF" w:rsidRDefault="00730A4D" w:rsidP="00AA3499">
      <w:pPr>
        <w:ind w:firstLine="708"/>
        <w:jc w:val="both"/>
        <w:rPr>
          <w:rFonts w:ascii="Times New Roman" w:eastAsia="font282" w:hAnsi="Times New Roman" w:cs="Times New Roman"/>
          <w:i/>
          <w:sz w:val="24"/>
          <w:szCs w:val="24"/>
          <w:lang w:eastAsia="ru-RU"/>
        </w:rPr>
      </w:pPr>
      <w:proofErr w:type="spellStart"/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к.и.н</w:t>
      </w:r>
      <w:proofErr w:type="spellEnd"/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., старший научный сотрудник </w:t>
      </w:r>
      <w:proofErr w:type="spellStart"/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ИФиП</w:t>
      </w:r>
      <w:proofErr w:type="spellEnd"/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УрО</w:t>
      </w:r>
      <w:proofErr w:type="spellEnd"/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РАН</w:t>
      </w:r>
      <w:r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</w:t>
      </w:r>
      <w:r w:rsidRPr="00730A4D">
        <w:rPr>
          <w:rFonts w:ascii="Times New Roman" w:eastAsia="font282" w:hAnsi="Times New Roman" w:cs="Times New Roman"/>
          <w:b/>
          <w:bCs/>
          <w:iCs/>
          <w:sz w:val="24"/>
          <w:szCs w:val="24"/>
          <w:lang w:eastAsia="ru-RU"/>
        </w:rPr>
        <w:t>Павел Костогрызов</w:t>
      </w:r>
      <w:r w:rsidR="00901150">
        <w:rPr>
          <w:rFonts w:ascii="Times New Roman" w:eastAsia="font282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A37AC">
        <w:rPr>
          <w:rFonts w:ascii="Times New Roman" w:eastAsia="font282" w:hAnsi="Times New Roman" w:cs="Times New Roman"/>
          <w:b/>
          <w:bCs/>
          <w:iCs/>
          <w:sz w:val="24"/>
          <w:szCs w:val="24"/>
          <w:vertAlign w:val="superscript"/>
          <w:lang w:eastAsia="ru-RU"/>
        </w:rPr>
        <w:t xml:space="preserve"> </w:t>
      </w:r>
      <w:r w:rsidRPr="00EB0202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с докладом по тем</w:t>
      </w:r>
      <w:r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е</w:t>
      </w:r>
      <w:r w:rsidRPr="00A820EF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 xml:space="preserve"> «Глобальный поворот от неолиберальной к </w:t>
      </w:r>
      <w:proofErr w:type="spellStart"/>
      <w:r w:rsidRPr="00A820EF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>постнеолиберальной</w:t>
      </w:r>
      <w:proofErr w:type="spellEnd"/>
      <w:r w:rsidRPr="00A820EF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820EF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>правительности</w:t>
      </w:r>
      <w:proofErr w:type="spellEnd"/>
      <w:r w:rsidRPr="00A820EF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>»</w:t>
      </w:r>
      <w:r w:rsidR="003A37AC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 xml:space="preserve">, </w:t>
      </w:r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а также </w:t>
      </w:r>
      <w:proofErr w:type="spellStart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к.и.н</w:t>
      </w:r>
      <w:proofErr w:type="spellEnd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., старший научный сотрудник </w:t>
      </w:r>
      <w:proofErr w:type="spellStart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ИФи</w:t>
      </w:r>
      <w:bookmarkStart w:id="0" w:name="_GoBack"/>
      <w:bookmarkEnd w:id="0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П</w:t>
      </w:r>
      <w:proofErr w:type="spellEnd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УрО</w:t>
      </w:r>
      <w:proofErr w:type="spellEnd"/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РАН</w:t>
      </w:r>
      <w:r w:rsid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</w:t>
      </w:r>
      <w:r w:rsidR="003A37AC" w:rsidRPr="003A37AC">
        <w:rPr>
          <w:rFonts w:ascii="Times New Roman" w:eastAsia="font282" w:hAnsi="Times New Roman" w:cs="Times New Roman"/>
          <w:b/>
          <w:bCs/>
          <w:iCs/>
          <w:sz w:val="24"/>
          <w:szCs w:val="24"/>
          <w:lang w:eastAsia="ru-RU"/>
        </w:rPr>
        <w:t>Владимир Воронцов</w:t>
      </w:r>
      <w:r w:rsidR="002228E2">
        <w:rPr>
          <w:rFonts w:ascii="Times New Roman" w:eastAsia="font282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="003A37AC">
        <w:rPr>
          <w:rFonts w:ascii="Times New Roman" w:eastAsia="font282" w:hAnsi="Times New Roman" w:cs="Times New Roman"/>
          <w:iCs/>
          <w:sz w:val="24"/>
          <w:szCs w:val="24"/>
          <w:vertAlign w:val="superscript"/>
          <w:lang w:eastAsia="ru-RU"/>
        </w:rPr>
        <w:t xml:space="preserve"> </w:t>
      </w:r>
      <w:r w:rsid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с докладом по теме</w:t>
      </w:r>
      <w:r w:rsidR="003A37AC" w:rsidRPr="003A37AC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 </w:t>
      </w:r>
      <w:r w:rsidR="003A37AC" w:rsidRPr="00A820EF">
        <w:rPr>
          <w:rFonts w:ascii="Times New Roman" w:hAnsi="Times New Roman" w:cs="Times New Roman"/>
          <w:i/>
          <w:sz w:val="24"/>
          <w:szCs w:val="24"/>
        </w:rPr>
        <w:t>«Первые итоги Всероссийской переписи населения 2020 года».</w:t>
      </w:r>
    </w:p>
    <w:p w14:paraId="17D99E62" w14:textId="77777777" w:rsidR="00901150" w:rsidRPr="00A70BAE" w:rsidRDefault="00901150" w:rsidP="004E77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427EFAC" w14:textId="541B9019" w:rsidR="002228E2" w:rsidRPr="00E34508" w:rsidRDefault="00E34508" w:rsidP="00AA34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70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Аннотация доклада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A34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Для анализа ситуации, в которой начата и проводится российская специальная операция на Украине, использованы концепции длинных циклов мир-системы И. </w:t>
      </w:r>
      <w:proofErr w:type="spellStart"/>
      <w:r w:rsidR="002228E2" w:rsidRPr="00E34508">
        <w:rPr>
          <w:rFonts w:ascii="Times New Roman" w:hAnsi="Times New Roman" w:cs="Times New Roman"/>
          <w:iCs/>
          <w:sz w:val="24"/>
          <w:szCs w:val="24"/>
        </w:rPr>
        <w:t>Валлерстайна</w:t>
      </w:r>
      <w:proofErr w:type="spellEnd"/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, воспроизводства и накопления капитала Дж. </w:t>
      </w:r>
      <w:proofErr w:type="spellStart"/>
      <w:r w:rsidR="002228E2" w:rsidRPr="00E34508">
        <w:rPr>
          <w:rFonts w:ascii="Times New Roman" w:hAnsi="Times New Roman" w:cs="Times New Roman"/>
          <w:iCs/>
          <w:sz w:val="24"/>
          <w:szCs w:val="24"/>
        </w:rPr>
        <w:t>Арриги</w:t>
      </w:r>
      <w:proofErr w:type="spellEnd"/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 и технологических укладов С. Глазьева. Предложена модель </w:t>
      </w:r>
      <w:r w:rsidR="002228E2" w:rsidRPr="00E34508">
        <w:rPr>
          <w:rFonts w:ascii="Times New Roman" w:hAnsi="Times New Roman" w:cs="Times New Roman"/>
          <w:iCs/>
          <w:sz w:val="24"/>
          <w:szCs w:val="24"/>
          <w:lang w:val="en-US"/>
        </w:rPr>
        <w:t>ad</w:t>
      </w:r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28E2" w:rsidRPr="00E34508">
        <w:rPr>
          <w:rFonts w:ascii="Times New Roman" w:hAnsi="Times New Roman" w:cs="Times New Roman"/>
          <w:iCs/>
          <w:sz w:val="24"/>
          <w:szCs w:val="24"/>
          <w:lang w:val="en-US"/>
        </w:rPr>
        <w:t>hoc</w:t>
      </w:r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A3499">
        <w:rPr>
          <w:rFonts w:ascii="Times New Roman" w:hAnsi="Times New Roman" w:cs="Times New Roman"/>
          <w:iCs/>
          <w:sz w:val="24"/>
          <w:szCs w:val="24"/>
        </w:rPr>
        <w:t>В</w:t>
      </w:r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 рамках этой ситуативной модели ситуация в мировой системе может быть описана как начало фазы борьбы за новую гегемонию, переход к фазе материальной экспансии и выход на плато «</w:t>
      </w:r>
      <w:proofErr w:type="gramStart"/>
      <w:r w:rsidR="002228E2" w:rsidRPr="00E34508">
        <w:rPr>
          <w:rFonts w:ascii="Times New Roman" w:hAnsi="Times New Roman" w:cs="Times New Roman"/>
          <w:iCs/>
          <w:sz w:val="24"/>
          <w:szCs w:val="24"/>
        </w:rPr>
        <w:t>доминирования»  в</w:t>
      </w:r>
      <w:proofErr w:type="gramEnd"/>
      <w:r w:rsidR="002228E2" w:rsidRPr="00E34508">
        <w:rPr>
          <w:rFonts w:ascii="Times New Roman" w:hAnsi="Times New Roman" w:cs="Times New Roman"/>
          <w:iCs/>
          <w:sz w:val="24"/>
          <w:szCs w:val="24"/>
        </w:rPr>
        <w:t xml:space="preserve"> своём развитии технологического уклада</w:t>
      </w:r>
      <w:r w:rsidR="002228E2" w:rsidRPr="00E34508">
        <w:rPr>
          <w:rFonts w:ascii="Times New Roman" w:hAnsi="Times New Roman" w:cs="Times New Roman"/>
          <w:i/>
          <w:sz w:val="24"/>
          <w:szCs w:val="24"/>
        </w:rPr>
        <w:t>.</w:t>
      </w:r>
    </w:p>
    <w:p w14:paraId="1B2289E1" w14:textId="420C72CC" w:rsidR="002228E2" w:rsidRPr="00E34508" w:rsidRDefault="002228E2" w:rsidP="002228E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4508">
        <w:rPr>
          <w:rFonts w:ascii="Times New Roman" w:hAnsi="Times New Roman" w:cs="Times New Roman"/>
          <w:iCs/>
          <w:sz w:val="24"/>
          <w:szCs w:val="24"/>
        </w:rPr>
        <w:t>Основные выводы, которые можно получить в рамках этой модели</w:t>
      </w:r>
      <w:r w:rsidR="00AA3499">
        <w:rPr>
          <w:rFonts w:ascii="Times New Roman" w:hAnsi="Times New Roman" w:cs="Times New Roman"/>
          <w:iCs/>
          <w:sz w:val="24"/>
          <w:szCs w:val="24"/>
        </w:rPr>
        <w:t>:</w:t>
      </w:r>
    </w:p>
    <w:p w14:paraId="171041E6" w14:textId="77777777" w:rsidR="002228E2" w:rsidRPr="00E34508" w:rsidRDefault="002228E2" w:rsidP="002228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508">
        <w:rPr>
          <w:rFonts w:ascii="Times New Roman" w:hAnsi="Times New Roman" w:cs="Times New Roman"/>
          <w:bCs/>
          <w:sz w:val="24"/>
          <w:szCs w:val="24"/>
        </w:rPr>
        <w:t>СВО вскрыло противоречия модели «НАТО – коллективная безопасность», актуализировало поиск новых организационных принципов и форм такой безопасности в условиях риска «обнуления» эффективности механизмов безопасности как таковых в Европе. Результат – будет создаваться европейская армия со всеми вытекающими последствиями в промышленности и политике.</w:t>
      </w:r>
    </w:p>
    <w:p w14:paraId="65BCE121" w14:textId="77777777" w:rsidR="002228E2" w:rsidRPr="00E34508" w:rsidRDefault="002228E2" w:rsidP="002228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«Подрыв» модели Брандта-Брежнева, которая была важным фактором динамичного экономического развития локомотива Евросоюза – Германии. СВО тормозит формирование альтернативной </w:t>
      </w:r>
      <w:proofErr w:type="spellStart"/>
      <w:r w:rsidRPr="00E34508">
        <w:rPr>
          <w:rFonts w:ascii="Times New Roman" w:hAnsi="Times New Roman" w:cs="Times New Roman"/>
          <w:bCs/>
          <w:iCs/>
          <w:sz w:val="24"/>
          <w:szCs w:val="24"/>
        </w:rPr>
        <w:t>Чимерике</w:t>
      </w:r>
      <w:proofErr w:type="spellEnd"/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34508">
        <w:rPr>
          <w:rFonts w:ascii="Times New Roman" w:hAnsi="Times New Roman" w:cs="Times New Roman"/>
          <w:bCs/>
          <w:iCs/>
          <w:sz w:val="24"/>
          <w:szCs w:val="24"/>
        </w:rPr>
        <w:t>Чивропы</w:t>
      </w:r>
      <w:proofErr w:type="spellEnd"/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, т.к. затрагивает большинство логистических коридоров Китай – Европа была желательной. Метафорично СВО может быть представлена как война газовой трубы с газовым танкером. </w:t>
      </w:r>
    </w:p>
    <w:p w14:paraId="1A15A142" w14:textId="77777777" w:rsidR="002228E2" w:rsidRPr="00E34508" w:rsidRDefault="002228E2" w:rsidP="002228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СВО – старт прямой борьбы за статус гегемона; перенос военного насилия с периферии в </w:t>
      </w:r>
      <w:proofErr w:type="spellStart"/>
      <w:r w:rsidRPr="00E34508">
        <w:rPr>
          <w:rFonts w:ascii="Times New Roman" w:hAnsi="Times New Roman" w:cs="Times New Roman"/>
          <w:bCs/>
          <w:iCs/>
          <w:sz w:val="24"/>
          <w:szCs w:val="24"/>
        </w:rPr>
        <w:t>полупереферию</w:t>
      </w:r>
      <w:proofErr w:type="spellEnd"/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 с прямыми ударами по странам-потенциальным претендентам из ядра, т.е. начало подцикла смены гегемоны в мировой системе. </w:t>
      </w:r>
    </w:p>
    <w:p w14:paraId="4AD81487" w14:textId="77777777" w:rsidR="002228E2" w:rsidRPr="00AA3499" w:rsidRDefault="002228E2" w:rsidP="002228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Хаотизация одного из потенциальных претендентов, </w:t>
      </w:r>
      <w:proofErr w:type="spellStart"/>
      <w:r w:rsidRPr="00E34508">
        <w:rPr>
          <w:rFonts w:ascii="Times New Roman" w:hAnsi="Times New Roman" w:cs="Times New Roman"/>
          <w:bCs/>
          <w:iCs/>
          <w:sz w:val="24"/>
          <w:szCs w:val="24"/>
        </w:rPr>
        <w:t>проблематизация</w:t>
      </w:r>
      <w:proofErr w:type="spellEnd"/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 </w:t>
      </w:r>
      <w:proofErr w:type="spellStart"/>
      <w:r w:rsidRPr="00E34508">
        <w:rPr>
          <w:rFonts w:ascii="Times New Roman" w:hAnsi="Times New Roman" w:cs="Times New Roman"/>
          <w:bCs/>
          <w:iCs/>
          <w:sz w:val="24"/>
          <w:szCs w:val="24"/>
        </w:rPr>
        <w:t>Чивропа</w:t>
      </w:r>
      <w:proofErr w:type="spellEnd"/>
      <w:r w:rsidRPr="00E34508">
        <w:rPr>
          <w:rFonts w:ascii="Times New Roman" w:hAnsi="Times New Roman" w:cs="Times New Roman"/>
          <w:bCs/>
          <w:iCs/>
          <w:sz w:val="24"/>
          <w:szCs w:val="24"/>
        </w:rPr>
        <w:t xml:space="preserve"> и, как следствие, выигрыш во времени для занятия сильных позиций отступающим гегемоном на основной географической арене предстоящей драмы – в Тихоокеанском регионе, которую (арену) для закрепления своих позиций в качестве доминирующих в ходе </w:t>
      </w:r>
      <w:r w:rsidRPr="00AA3499">
        <w:rPr>
          <w:rFonts w:ascii="Times New Roman" w:hAnsi="Times New Roman" w:cs="Times New Roman"/>
          <w:bCs/>
          <w:iCs/>
          <w:sz w:val="24"/>
          <w:szCs w:val="24"/>
        </w:rPr>
        <w:t>конфликтов США стремятся расширить до Индо-Тихоокеанского.</w:t>
      </w:r>
    </w:p>
    <w:p w14:paraId="5E9857AE" w14:textId="729CCBC1" w:rsidR="002228E2" w:rsidRPr="00AA3499" w:rsidRDefault="002228E2" w:rsidP="002228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49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Фиксация России как не-Европы, что должно препятствовать её превращению в ближнюю периферию одного из претендентов, а значит – его ослабление; тем самым задан вектор на превращение России в периферию Китая на время его конфликта с США. </w:t>
      </w:r>
    </w:p>
    <w:p w14:paraId="75931868" w14:textId="77777777" w:rsidR="00E34508" w:rsidRPr="00AA3499" w:rsidRDefault="00E34508" w:rsidP="00901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84A1962" w14:textId="620BB106" w:rsidR="00901150" w:rsidRPr="00AA3499" w:rsidRDefault="002228E2" w:rsidP="00901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E77F3" w:rsidRPr="00AA34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Аннотация доклада</w:t>
      </w:r>
      <w:bookmarkStart w:id="1" w:name="_Hlk127810072"/>
      <w:r w:rsidR="00901150" w:rsidRPr="00AA34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Н.А. </w:t>
      </w:r>
      <w:proofErr w:type="spellStart"/>
      <w:r w:rsidR="00901150" w:rsidRPr="00AA34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Шавеко</w:t>
      </w:r>
      <w:proofErr w:type="spellEnd"/>
      <w:r w:rsidR="00901150" w:rsidRPr="00AA34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проблемы, поднимаемые в рамках теории справедливой войны применительно к вопросу о справедливом завершении войны (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jus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post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bellum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Показывается, что в современной научной литературе отсутствует даже четкая постановка предмета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jus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post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bellum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говоря уже о широком консенсусе относительно конкретных моральных вопросов, что отличает указанный раздел теории справедливой войны от других разделов. Выделяются три группы вопросов, которые различными авторами поднимаются под рубрикой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jus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post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bellum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Когда следует прекратить военные действия? 2) Кто должен понести ответственность за военные преступления? 3) Как гарантировать мир и безопасность на будущее после завершения войны? По каждому из указанных вопросов приводятся точки зрения наиболее известных авторов, исследующих теорию справедливой войны, а также обосновывается собственная точка зрения. Аргументируется вывод, что проблематика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jus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post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bellum</w:t>
      </w:r>
      <w:proofErr w:type="spellEnd"/>
      <w:r w:rsidR="00901150"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приводит к формулированию каких-либо новых принципов справедливой войны.</w:t>
      </w:r>
    </w:p>
    <w:p w14:paraId="5DBC8D81" w14:textId="77777777" w:rsidR="00901150" w:rsidRPr="00AA3499" w:rsidRDefault="00901150" w:rsidP="0090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7C398" w14:textId="32F698D4" w:rsidR="00901150" w:rsidRPr="00901150" w:rsidRDefault="002228E2" w:rsidP="00A70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="00A02633" w:rsidRPr="00A70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Аннотация</w:t>
      </w:r>
      <w:r w:rsidR="00B63160" w:rsidRPr="00A70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доклада</w:t>
      </w:r>
      <w:r w:rsidR="000C18DF" w:rsidRPr="00A70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В.С. Воронцова</w:t>
      </w:r>
      <w:r w:rsidR="004E77F3" w:rsidRPr="00A70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E77F3" w:rsidRPr="00A7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901150" w:rsidRPr="00901150">
        <w:rPr>
          <w:rFonts w:ascii="Times New Roman" w:hAnsi="Times New Roman" w:cs="Times New Roman"/>
          <w:sz w:val="24"/>
          <w:szCs w:val="24"/>
        </w:rPr>
        <w:t xml:space="preserve">30 декабря 2022 г. Федеральная служба государственной статистики (Росстат) на своем официальном сайте обнародовала 5 том Всероссийской переписи населения 2020 года (ВПН-2020) «Национальный состав и владение языками». Как известно, переписи населения являются единственным источником, позволяющим оценить номенклатуру и численность народов Российской Федерации, выяснить число носителей различных языков, уточнить уровень образования, социальные и демографические характеристики этнических групп. </w:t>
      </w:r>
    </w:p>
    <w:p w14:paraId="7A677F8C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 xml:space="preserve">Уже сразу после окончания новогодних каникул, в СМИ появились публикации, суть которых можно охарактеризовать заголовком «Перепись 2021 года оказалась самой плохой за всю историю существования Российского государства». Главное обвинение критиков переписи сводится к тому, что значительная часть населения в реальности переписана не была и недостающие сведения о гражданах получены из административных источников. Поэтому, в лучшем случае, можно использовать только небольшую часть ее результатов, тем более, когда речь идет о национальных и языковых характеристиках, которые можно было получить только лично от граждан. В качестве важнейшего подтверждения недостоверности переписи приводятся сведения о многомиллионной группе граждан «без национальности» (16,6 млн. чел.). Одновременно приводятся данные о существенном сокращении отдельных национальностей за </w:t>
      </w:r>
      <w:proofErr w:type="spellStart"/>
      <w:r w:rsidRPr="00901150">
        <w:rPr>
          <w:rFonts w:ascii="Times New Roman" w:hAnsi="Times New Roman" w:cs="Times New Roman"/>
          <w:sz w:val="24"/>
          <w:szCs w:val="24"/>
        </w:rPr>
        <w:t>межпереписной</w:t>
      </w:r>
      <w:proofErr w:type="spellEnd"/>
      <w:r w:rsidRPr="00901150">
        <w:rPr>
          <w:rFonts w:ascii="Times New Roman" w:hAnsi="Times New Roman" w:cs="Times New Roman"/>
          <w:sz w:val="24"/>
          <w:szCs w:val="24"/>
        </w:rPr>
        <w:t xml:space="preserve"> период: русских на 5,48 млн. чел. или на 4,9%, татар на 597 тыс. (11,2%), чувашей на 368,7 тыс. (25,7%), удмуртов на 165,8 тыс. (30,0%), мордвы на 259,8 тыс. (34,9%) и др. </w:t>
      </w:r>
    </w:p>
    <w:p w14:paraId="6F951C30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>Изменения в национальном составе населения обусловлены действием трех факторов. Первый фактор связан с различием в естественном воспроизводстве этнических групп. Второй – с внешней миграцией, если речь идет о национальном составе страны в целом, либо внутренней миграции, если рассматривается национальный состав отдельных регионов. Третий – с ассимиляционными процессами и сменой этнической принадлежности под влиянием национально-смешанных браков и других причин.</w:t>
      </w:r>
    </w:p>
    <w:p w14:paraId="466740DE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 xml:space="preserve">При рассмотрении национального состава населения следует иметь в виду, что на численность населения отдельных национальностей могло повлиять то, что граждане имело право не отвечать на вопрос о национальной принадлежности. Как уже отмечалось, по данным ВПН-2020 у 16,6 млн. чел. отсутствуют сведения о национальной принадлежности (в 2002 г. таких было 1,5 млн. чел. или 1%, в 2010 г. – 5,6 млн. чел. или 3,9%). За </w:t>
      </w:r>
      <w:proofErr w:type="spellStart"/>
      <w:r w:rsidRPr="00901150">
        <w:rPr>
          <w:rFonts w:ascii="Times New Roman" w:hAnsi="Times New Roman" w:cs="Times New Roman"/>
          <w:sz w:val="24"/>
          <w:szCs w:val="24"/>
        </w:rPr>
        <w:t>межпереписной</w:t>
      </w:r>
      <w:proofErr w:type="spellEnd"/>
      <w:r w:rsidRPr="00901150">
        <w:rPr>
          <w:rFonts w:ascii="Times New Roman" w:hAnsi="Times New Roman" w:cs="Times New Roman"/>
          <w:sz w:val="24"/>
          <w:szCs w:val="24"/>
        </w:rPr>
        <w:t xml:space="preserve"> период доля лиц «без национальности» увеличилась почти в три раза и составила 11,3% от численности населения страны. Среди этой части населения «затерялись» представители разных этнических групп, которые были переписаны </w:t>
      </w:r>
      <w:r w:rsidRPr="00901150">
        <w:rPr>
          <w:rFonts w:ascii="Times New Roman" w:hAnsi="Times New Roman" w:cs="Times New Roman"/>
          <w:sz w:val="24"/>
          <w:szCs w:val="24"/>
        </w:rPr>
        <w:lastRenderedPageBreak/>
        <w:t>административным способом. В реальности они существуют, но в состав своего народа не попали и этот факт при анализе динамики численности этнических групп следует учитывать.</w:t>
      </w:r>
    </w:p>
    <w:p w14:paraId="02305FFD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 xml:space="preserve">Действительно, предварительный анализ материалов ВПН-2020 о национальном составе и языковых характеристиках населения вызывает много вопросов к организаторам и исполнителям этого важнейшего государственного мероприятия. Однако это вовсе не означает, что с данными ВПН-2020 нельзя работать и более того отказываться в будущем от проведения «традиционной» переписи. </w:t>
      </w:r>
    </w:p>
    <w:p w14:paraId="14DF3080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>Учитывая издержки, допущенные в ходе ВПН-2020, необходимо провести комплексный анализ подготовки и проведения переписи с привлечением независимого экспертного сообщества. Нужен также дополнительный опрос переписных работников разного уровня, с целью выявления проблемных ситуаций, с которыми они сталкивались на разных этапах подготовки и проведения переписи.</w:t>
      </w:r>
    </w:p>
    <w:p w14:paraId="51544BD5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>Впереди еще осмысление и более глубокий анализ результатов переписи, в том числе характеризующий этнический состав и родные языки различных народов страны. Необходимо составить детальные таблицы (карты) изменения численности этнических групп по районам и городам республики, как минимум, за три последних переписи. Выявить недостоверные данные, в том числе «приписки» населения с целью получения экономических выгод.</w:t>
      </w:r>
    </w:p>
    <w:p w14:paraId="29EE171A" w14:textId="77777777" w:rsidR="00901150" w:rsidRPr="00901150" w:rsidRDefault="00901150" w:rsidP="00901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50">
        <w:rPr>
          <w:rFonts w:ascii="Times New Roman" w:hAnsi="Times New Roman" w:cs="Times New Roman"/>
          <w:sz w:val="24"/>
          <w:szCs w:val="24"/>
        </w:rPr>
        <w:t>Предлагается сохранить установленную в стране периодичность проведения переписи населения сроком не реже, чем один раз в 10 лет. Между всероссийскими переписями населения, но не позднее чем через 5 лет после очередной ВПН, проводить микроперепись населения.</w:t>
      </w:r>
    </w:p>
    <w:sectPr w:rsidR="00901150" w:rsidRPr="0090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11"/>
    <w:rsid w:val="000C18DF"/>
    <w:rsid w:val="000E3645"/>
    <w:rsid w:val="002228E2"/>
    <w:rsid w:val="00297197"/>
    <w:rsid w:val="00341BC2"/>
    <w:rsid w:val="003A37AC"/>
    <w:rsid w:val="0041698F"/>
    <w:rsid w:val="00465DB4"/>
    <w:rsid w:val="004E5BE1"/>
    <w:rsid w:val="004E77F3"/>
    <w:rsid w:val="006C6811"/>
    <w:rsid w:val="00730A4D"/>
    <w:rsid w:val="00757D8E"/>
    <w:rsid w:val="00893F6D"/>
    <w:rsid w:val="00894B99"/>
    <w:rsid w:val="00895C52"/>
    <w:rsid w:val="00901150"/>
    <w:rsid w:val="00974DF0"/>
    <w:rsid w:val="009A5919"/>
    <w:rsid w:val="00A02633"/>
    <w:rsid w:val="00A21D03"/>
    <w:rsid w:val="00A70BAE"/>
    <w:rsid w:val="00AA3499"/>
    <w:rsid w:val="00AD0DD2"/>
    <w:rsid w:val="00B21D38"/>
    <w:rsid w:val="00B31F76"/>
    <w:rsid w:val="00B63160"/>
    <w:rsid w:val="00C12ABC"/>
    <w:rsid w:val="00C42446"/>
    <w:rsid w:val="00C658C6"/>
    <w:rsid w:val="00C67134"/>
    <w:rsid w:val="00DB4B71"/>
    <w:rsid w:val="00E03500"/>
    <w:rsid w:val="00E17B74"/>
    <w:rsid w:val="00E34508"/>
    <w:rsid w:val="00EB0202"/>
    <w:rsid w:val="00E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21F"/>
  <w15:chartTrackingRefBased/>
  <w15:docId w15:val="{F062A3C6-3920-43F8-9DAB-6F5A3A8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3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live/WxV6fXGWMPg" TargetMode="External"/><Relationship Id="rId4" Type="http://schemas.openxmlformats.org/officeDocument/2006/relationships/hyperlink" Target="https://youtube.com/live/mFMfIAnV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2</cp:revision>
  <dcterms:created xsi:type="dcterms:W3CDTF">2023-02-20T13:43:00Z</dcterms:created>
  <dcterms:modified xsi:type="dcterms:W3CDTF">2023-02-20T13:43:00Z</dcterms:modified>
</cp:coreProperties>
</file>