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3ABFC" w14:textId="58261F3F" w:rsidR="004C4520" w:rsidRPr="00BE5F76" w:rsidRDefault="004C4520">
      <w:pPr>
        <w:rPr>
          <w:rFonts w:ascii="Arial" w:hAnsi="Arial" w:cs="Arial"/>
          <w:color w:val="000000"/>
          <w:sz w:val="20"/>
          <w:szCs w:val="20"/>
        </w:rPr>
      </w:pPr>
    </w:p>
    <w:p w14:paraId="1AF3FBB2" w14:textId="37C9484B" w:rsidR="00125D7C" w:rsidRPr="001146DB" w:rsidRDefault="00125D7C" w:rsidP="001146DB">
      <w:pPr>
        <w:ind w:firstLine="708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146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Ирина Арсентьева, ведущий научный сотрудник </w:t>
      </w:r>
      <w:r w:rsidR="00D86896" w:rsidRPr="001146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Института философии и права </w:t>
      </w:r>
      <w:proofErr w:type="spellStart"/>
      <w:r w:rsidR="00D86896" w:rsidRPr="001146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УрО</w:t>
      </w:r>
      <w:proofErr w:type="spellEnd"/>
      <w:r w:rsidR="00D86896" w:rsidRPr="001146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РАН</w:t>
      </w:r>
      <w:r w:rsidRPr="001146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опубликовала статьи в журналах, входящих в </w:t>
      </w:r>
      <w:proofErr w:type="spellStart"/>
      <w:r w:rsidRPr="001146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Russian</w:t>
      </w:r>
      <w:proofErr w:type="spellEnd"/>
      <w:r w:rsidRPr="001146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146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Science</w:t>
      </w:r>
      <w:proofErr w:type="spellEnd"/>
      <w:r w:rsidRPr="001146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146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Citation</w:t>
      </w:r>
      <w:proofErr w:type="spellEnd"/>
      <w:r w:rsidRPr="001146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146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Index</w:t>
      </w:r>
      <w:proofErr w:type="spellEnd"/>
      <w:r w:rsidRPr="001146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индексируемых в </w:t>
      </w:r>
      <w:proofErr w:type="spellStart"/>
      <w:r w:rsidRPr="001146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Scopus</w:t>
      </w:r>
      <w:proofErr w:type="spellEnd"/>
      <w:r w:rsidRPr="001146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</w:t>
      </w:r>
      <w:proofErr w:type="spellStart"/>
      <w:r w:rsidRPr="001146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Web</w:t>
      </w:r>
      <w:proofErr w:type="spellEnd"/>
      <w:r w:rsidRPr="001146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146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of</w:t>
      </w:r>
      <w:proofErr w:type="spellEnd"/>
      <w:r w:rsidRPr="001146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Science. </w:t>
      </w:r>
      <w:r w:rsidR="00D86896" w:rsidRPr="001146D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Научные работы были выполнены</w:t>
      </w:r>
      <w:r w:rsidRPr="001146D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при поддержке гранта РФФИ № 20-04-60337 «Оптимизация социально-экономических принципов регуляции современных обществ в контексте последствий коронавирусной пандемии» (руководитель проекта: академик РАН В.Н. Руденко).</w:t>
      </w:r>
    </w:p>
    <w:p w14:paraId="61C5CD27" w14:textId="77777777" w:rsidR="00D86896" w:rsidRPr="00D86896" w:rsidRDefault="00D86896" w:rsidP="001146D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6896">
        <w:rPr>
          <w:rFonts w:ascii="Times New Roman" w:hAnsi="Times New Roman" w:cs="Times New Roman"/>
          <w:b/>
          <w:bCs/>
          <w:sz w:val="24"/>
          <w:szCs w:val="24"/>
        </w:rPr>
        <w:t xml:space="preserve">Арсентьева И.И.  Трансформация медицинской и вакцинной дипломатии в эпоху COVID-19 // Вестник МГИМО-Университета. 2022. Т. 15, № 5. С. 182-207. DOI: 10.24833/2071-8160-2022-5-86-182-207  </w:t>
      </w:r>
    </w:p>
    <w:p w14:paraId="1DCDB882" w14:textId="36098C2B" w:rsidR="00D86896" w:rsidRPr="00D86896" w:rsidRDefault="00FE4B9B" w:rsidP="00AC1D9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6896">
        <w:rPr>
          <w:rFonts w:ascii="Times New Roman" w:hAnsi="Times New Roman" w:cs="Times New Roman"/>
          <w:color w:val="000000"/>
          <w:sz w:val="24"/>
          <w:szCs w:val="24"/>
        </w:rPr>
        <w:t>В статье «Трансформация медицинской и вакцинной дипломатии в эпоху COVID-19» автор</w:t>
      </w:r>
      <w:r w:rsidRPr="00D86896">
        <w:rPr>
          <w:rFonts w:ascii="Times New Roman" w:hAnsi="Times New Roman" w:cs="Times New Roman"/>
          <w:sz w:val="24"/>
          <w:szCs w:val="24"/>
        </w:rPr>
        <w:t xml:space="preserve"> на основе анализа научной литературы и источников (данных Всемирной организации здравоохранения, Альянса по вакцинам ГАВИ, Всемирной торговой организации, Международного валютного фонда, правительственных документов, докладов аналитических центров и т.д.) выявляет изменения, происходящие в вакцинной дипломатии как части медицинской дипломатии под влиянием пандемии. В качестве кейса рассматривается дипломатия Китая, поскольку именно Китай на сегодняшний день достиг наиболее заметных успехов в экспорте медицинской помощи, прежде всего, в развивающиеся страны, а китайские фармацевтические компании играют весьма заметную роль на формирующемся глобальном рынке вакцин. Подобная политика вызывает серьезные опасения на Западе, обвиняющем Пекин в использовании </w:t>
      </w:r>
      <w:proofErr w:type="spellStart"/>
      <w:r w:rsidRPr="00D86896">
        <w:rPr>
          <w:rFonts w:ascii="Times New Roman" w:hAnsi="Times New Roman" w:cs="Times New Roman"/>
          <w:sz w:val="24"/>
          <w:szCs w:val="24"/>
        </w:rPr>
        <w:t>коронакризиса</w:t>
      </w:r>
      <w:proofErr w:type="spellEnd"/>
      <w:r w:rsidRPr="00D86896">
        <w:rPr>
          <w:rFonts w:ascii="Times New Roman" w:hAnsi="Times New Roman" w:cs="Times New Roman"/>
          <w:sz w:val="24"/>
          <w:szCs w:val="24"/>
        </w:rPr>
        <w:t xml:space="preserve"> для установления нового (</w:t>
      </w:r>
      <w:proofErr w:type="spellStart"/>
      <w:r w:rsidRPr="00D86896">
        <w:rPr>
          <w:rFonts w:ascii="Times New Roman" w:hAnsi="Times New Roman" w:cs="Times New Roman"/>
          <w:sz w:val="24"/>
          <w:szCs w:val="24"/>
        </w:rPr>
        <w:t>китаецентричного</w:t>
      </w:r>
      <w:proofErr w:type="spellEnd"/>
      <w:r w:rsidRPr="00D86896">
        <w:rPr>
          <w:rFonts w:ascii="Times New Roman" w:hAnsi="Times New Roman" w:cs="Times New Roman"/>
          <w:sz w:val="24"/>
          <w:szCs w:val="24"/>
        </w:rPr>
        <w:t>) мирового порядка. Делается вывод о том, что способность государства защитить здоровье своих граждан и взять под контроль распространение эпидемий входит в число значимых критериев эффективности проводимой политики, а наличие собственной индустрии вакцин начинает расцениваться как важный элемент системы национальной безопасности.</w:t>
      </w:r>
    </w:p>
    <w:p w14:paraId="323FB216" w14:textId="08EA4109" w:rsidR="00D86896" w:rsidRPr="00A90EBA" w:rsidRDefault="00D61E04" w:rsidP="00D8689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D86896" w:rsidRPr="00A90EBA">
          <w:rPr>
            <w:rStyle w:val="a5"/>
            <w:rFonts w:ascii="Times New Roman" w:hAnsi="Times New Roman" w:cs="Times New Roman"/>
            <w:sz w:val="24"/>
            <w:szCs w:val="24"/>
          </w:rPr>
          <w:t>https://www.vestnik.mgimo.ru/jour/article/view/3234</w:t>
        </w:r>
      </w:hyperlink>
    </w:p>
    <w:p w14:paraId="0D68B5EE" w14:textId="77777777" w:rsidR="00D86896" w:rsidRPr="00D86896" w:rsidRDefault="00D86896" w:rsidP="00D868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199F4" w14:textId="77777777" w:rsidR="00D86896" w:rsidRPr="00D86896" w:rsidRDefault="00D86896" w:rsidP="00D8689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86C0312" w14:textId="77777777" w:rsidR="00D86896" w:rsidRPr="00D86896" w:rsidRDefault="00D86896" w:rsidP="001146D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6896">
        <w:rPr>
          <w:rFonts w:ascii="Times New Roman" w:hAnsi="Times New Roman" w:cs="Times New Roman"/>
          <w:b/>
          <w:bCs/>
          <w:sz w:val="24"/>
          <w:szCs w:val="24"/>
        </w:rPr>
        <w:t xml:space="preserve">Арсентьева И.И. Латиноамериканский сегмент китайского «Пояса и Пути» // Мировая экономика и международные отношения. 2022. Т. 66, № 12. С. 89-97. DOI: 10.20542/0131-2227-2022-66-12-89-97 </w:t>
      </w:r>
    </w:p>
    <w:p w14:paraId="3B0D4AB5" w14:textId="1D2266D8" w:rsidR="00FE4B9B" w:rsidRPr="00D86896" w:rsidRDefault="00FE4B9B" w:rsidP="001146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896">
        <w:rPr>
          <w:rFonts w:ascii="Times New Roman" w:hAnsi="Times New Roman" w:cs="Times New Roman"/>
          <w:sz w:val="24"/>
          <w:szCs w:val="24"/>
        </w:rPr>
        <w:t>В статье «Латиноамериканский сегмент китайского «Пояса и Пути»»</w:t>
      </w:r>
      <w:r w:rsidR="0056389B" w:rsidRPr="00D86896">
        <w:rPr>
          <w:rFonts w:ascii="Times New Roman" w:hAnsi="Times New Roman" w:cs="Times New Roman"/>
          <w:sz w:val="24"/>
          <w:szCs w:val="24"/>
        </w:rPr>
        <w:t xml:space="preserve"> анализируется реализация китайской Инициативы </w:t>
      </w:r>
      <w:r w:rsidR="00D86896" w:rsidRPr="00D86896">
        <w:rPr>
          <w:rFonts w:ascii="Times New Roman" w:hAnsi="Times New Roman" w:cs="Times New Roman"/>
          <w:sz w:val="24"/>
          <w:szCs w:val="24"/>
        </w:rPr>
        <w:t>«</w:t>
      </w:r>
      <w:r w:rsidR="0056389B" w:rsidRPr="00D86896">
        <w:rPr>
          <w:rFonts w:ascii="Times New Roman" w:hAnsi="Times New Roman" w:cs="Times New Roman"/>
          <w:sz w:val="24"/>
          <w:szCs w:val="24"/>
        </w:rPr>
        <w:t>Пояса и Пути</w:t>
      </w:r>
      <w:r w:rsidR="00D86896" w:rsidRPr="00D86896">
        <w:rPr>
          <w:rFonts w:ascii="Times New Roman" w:hAnsi="Times New Roman" w:cs="Times New Roman"/>
          <w:sz w:val="24"/>
          <w:szCs w:val="24"/>
        </w:rPr>
        <w:t>»</w:t>
      </w:r>
      <w:r w:rsidR="0056389B" w:rsidRPr="00D86896">
        <w:rPr>
          <w:rFonts w:ascii="Times New Roman" w:hAnsi="Times New Roman" w:cs="Times New Roman"/>
          <w:sz w:val="24"/>
          <w:szCs w:val="24"/>
        </w:rPr>
        <w:t xml:space="preserve"> в регионе Латинской Америки и Карибского бассейна. Характеризуются изменения, обусловленные пандемией COVID</w:t>
      </w:r>
      <w:r w:rsidR="0056389B" w:rsidRPr="00D86896">
        <w:rPr>
          <w:rFonts w:ascii="Times New Roman" w:hAnsi="Times New Roman" w:cs="Times New Roman"/>
          <w:sz w:val="24"/>
          <w:szCs w:val="24"/>
        </w:rPr>
        <w:noBreakHyphen/>
        <w:t>19.</w:t>
      </w:r>
    </w:p>
    <w:p w14:paraId="62760BC3" w14:textId="1B5EDA38" w:rsidR="00125D7C" w:rsidRPr="00A90EBA" w:rsidRDefault="00D61E04" w:rsidP="00125D7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D86896" w:rsidRPr="00A90EBA">
          <w:rPr>
            <w:rStyle w:val="a5"/>
            <w:rFonts w:ascii="Times New Roman" w:hAnsi="Times New Roman" w:cs="Times New Roman"/>
            <w:sz w:val="24"/>
            <w:szCs w:val="24"/>
          </w:rPr>
          <w:t>https://www.imemo.ru/publications/periodical/meimo/archive/2022/12-t-66/economy-economic-theory/latin-american-segment-of-chinas-belt-and-road-initiative</w:t>
        </w:r>
      </w:hyperlink>
    </w:p>
    <w:p w14:paraId="50A50A79" w14:textId="77777777" w:rsidR="00D86896" w:rsidRDefault="00D86896" w:rsidP="00125D7C">
      <w:pPr>
        <w:rPr>
          <w:b/>
          <w:bCs/>
        </w:rPr>
      </w:pPr>
    </w:p>
    <w:p w14:paraId="4DB33810" w14:textId="77777777" w:rsidR="00D86896" w:rsidRDefault="00D86896" w:rsidP="00125D7C">
      <w:pPr>
        <w:rPr>
          <w:b/>
          <w:bCs/>
        </w:rPr>
      </w:pPr>
    </w:p>
    <w:p w14:paraId="4F51534C" w14:textId="77777777" w:rsidR="00D86896" w:rsidRPr="00D86896" w:rsidRDefault="00D86896" w:rsidP="00125D7C">
      <w:pPr>
        <w:rPr>
          <w:b/>
          <w:bCs/>
        </w:rPr>
      </w:pPr>
    </w:p>
    <w:p w14:paraId="01389036" w14:textId="77777777" w:rsidR="0056389B" w:rsidRDefault="0056389B" w:rsidP="00125D7C"/>
    <w:p w14:paraId="182E6145" w14:textId="77777777" w:rsidR="00BE5F76" w:rsidRPr="0056389B" w:rsidRDefault="00BE5F76">
      <w:pPr>
        <w:rPr>
          <w:rFonts w:ascii="Arial" w:hAnsi="Arial" w:cs="Arial"/>
          <w:color w:val="000000"/>
          <w:sz w:val="20"/>
          <w:szCs w:val="20"/>
        </w:rPr>
      </w:pPr>
    </w:p>
    <w:sectPr w:rsidR="00BE5F76" w:rsidRPr="005638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A4"/>
    <w:rsid w:val="00040903"/>
    <w:rsid w:val="00094C24"/>
    <w:rsid w:val="000A44CA"/>
    <w:rsid w:val="000B1320"/>
    <w:rsid w:val="000C0809"/>
    <w:rsid w:val="001146DB"/>
    <w:rsid w:val="00114954"/>
    <w:rsid w:val="00125D7C"/>
    <w:rsid w:val="001C3EA4"/>
    <w:rsid w:val="003E04AD"/>
    <w:rsid w:val="004C4520"/>
    <w:rsid w:val="0056389B"/>
    <w:rsid w:val="005C06FF"/>
    <w:rsid w:val="00650D03"/>
    <w:rsid w:val="00746E2B"/>
    <w:rsid w:val="008D7589"/>
    <w:rsid w:val="00940637"/>
    <w:rsid w:val="009612CC"/>
    <w:rsid w:val="009A6631"/>
    <w:rsid w:val="00A019C5"/>
    <w:rsid w:val="00A90EBA"/>
    <w:rsid w:val="00AC1D9D"/>
    <w:rsid w:val="00AE2BBF"/>
    <w:rsid w:val="00B16496"/>
    <w:rsid w:val="00BE5F76"/>
    <w:rsid w:val="00C75AF0"/>
    <w:rsid w:val="00D61E04"/>
    <w:rsid w:val="00D86896"/>
    <w:rsid w:val="00EA1423"/>
    <w:rsid w:val="00F05CBF"/>
    <w:rsid w:val="00F65EA4"/>
    <w:rsid w:val="00F739B6"/>
    <w:rsid w:val="00FB4428"/>
    <w:rsid w:val="00FE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3270"/>
  <w15:chartTrackingRefBased/>
  <w15:docId w15:val="{079AE912-E5D0-4DA3-897B-D18D6435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B1320"/>
    <w:rPr>
      <w:rFonts w:ascii="LiberationSerif" w:hAnsi="LiberationSerif" w:hint="default"/>
      <w:b w:val="0"/>
      <w:bCs w:val="0"/>
      <w:i w:val="0"/>
      <w:iCs w:val="0"/>
      <w:color w:val="242021"/>
      <w:sz w:val="20"/>
      <w:szCs w:val="20"/>
    </w:rPr>
  </w:style>
  <w:style w:type="paragraph" w:styleId="a3">
    <w:name w:val="Normal (Web)"/>
    <w:basedOn w:val="a"/>
    <w:uiPriority w:val="99"/>
    <w:unhideWhenUsed/>
    <w:rsid w:val="000C0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809"/>
    <w:rPr>
      <w:b/>
      <w:bCs/>
    </w:rPr>
  </w:style>
  <w:style w:type="character" w:styleId="a5">
    <w:name w:val="Hyperlink"/>
    <w:basedOn w:val="a0"/>
    <w:uiPriority w:val="99"/>
    <w:unhideWhenUsed/>
    <w:rsid w:val="00746E2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46E2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746E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5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memo.ru/publications/periodical/meimo/archive/2022/12-t-66/economy-economic-theory/latin-american-segment-of-chinas-belt-and-road-initiative" TargetMode="External"/><Relationship Id="rId4" Type="http://schemas.openxmlformats.org/officeDocument/2006/relationships/hyperlink" Target="https://www.vestnik.mgimo.ru/jour/article/view/3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Кочухова</dc:creator>
  <cp:keywords/>
  <dc:description/>
  <cp:lastModifiedBy>Фирсова Светлана</cp:lastModifiedBy>
  <cp:revision>6</cp:revision>
  <dcterms:created xsi:type="dcterms:W3CDTF">2022-12-19T07:44:00Z</dcterms:created>
  <dcterms:modified xsi:type="dcterms:W3CDTF">2022-12-19T14:57:00Z</dcterms:modified>
</cp:coreProperties>
</file>