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E9493" w14:textId="0B6066B5" w:rsidR="006321E4" w:rsidRPr="00D478B3" w:rsidRDefault="006321E4" w:rsidP="006321E4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A6EE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ДЕКАБРЬ</w:t>
      </w:r>
      <w:r w:rsidRPr="00D478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2022 </w:t>
      </w:r>
      <w:r w:rsidRPr="00CA6EE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</w:t>
      </w:r>
      <w:r w:rsidRPr="00D478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</w:t>
      </w:r>
    </w:p>
    <w:p w14:paraId="140FE821" w14:textId="1F38BF5F" w:rsidR="004A69E1" w:rsidRPr="004A69E1" w:rsidRDefault="004A69E1" w:rsidP="007328A8">
      <w:pPr>
        <w:shd w:val="clear" w:color="auto" w:fill="FFFFFF"/>
        <w:spacing w:line="300" w:lineRule="atLeast"/>
        <w:jc w:val="left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4A69E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</w:p>
    <w:p w14:paraId="414908F7" w14:textId="693E1B03" w:rsidR="004A69E1" w:rsidRDefault="004A69E1" w:rsidP="004A69E1">
      <w:pPr>
        <w:shd w:val="clear" w:color="auto" w:fill="FFFFFF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A69E1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lang w:eastAsia="ru-RU"/>
        </w:rPr>
        <w:t>26 декабря  2022 года</w:t>
      </w:r>
      <w:r w:rsidRPr="004A69E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 </w:t>
      </w:r>
      <w:r w:rsidRPr="004A6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Институте философии и права </w:t>
      </w:r>
      <w:proofErr w:type="spellStart"/>
      <w:r w:rsidRPr="004A69E1">
        <w:rPr>
          <w:rFonts w:ascii="Times New Roman" w:hAnsi="Times New Roman" w:cs="Times New Roman"/>
          <w:sz w:val="24"/>
          <w:szCs w:val="24"/>
          <w:shd w:val="clear" w:color="auto" w:fill="FFFFFF"/>
        </w:rPr>
        <w:t>УрО</w:t>
      </w:r>
      <w:proofErr w:type="spellEnd"/>
      <w:r w:rsidRPr="004A6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РАН</w:t>
      </w:r>
      <w:r w:rsidRPr="00CA6EE0">
        <w:rPr>
          <w:shd w:val="clear" w:color="auto" w:fill="FFFFFF"/>
        </w:rPr>
        <w:t xml:space="preserve"> </w:t>
      </w:r>
      <w:r w:rsidRPr="004A69E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состоялось итоговое заседание Учёного совета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на котором был утверждён </w:t>
      </w:r>
      <w:r w:rsidRPr="004A69E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отчёт </w:t>
      </w:r>
      <w:r w:rsidRPr="004A6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директора  Института  В.С. Мартьянова перед трудовым коллективом об итогах научной, научно-организационной и хозяйственной деятельности Института в 2022 г.</w:t>
      </w:r>
    </w:p>
    <w:p w14:paraId="0E9F36D5" w14:textId="77777777" w:rsidR="00606F02" w:rsidRPr="004A69E1" w:rsidRDefault="00606F02" w:rsidP="004A69E1">
      <w:pPr>
        <w:shd w:val="clear" w:color="auto" w:fill="FFFFFF"/>
        <w:ind w:firstLine="708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14:paraId="29E9B071" w14:textId="68B235F1" w:rsidR="004A69E1" w:rsidRPr="004A69E1" w:rsidRDefault="004A69E1" w:rsidP="004A69E1">
      <w:pPr>
        <w:shd w:val="clear" w:color="auto" w:fill="FFFFFF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4A69E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</w:t>
      </w:r>
      <w:r w:rsidR="00606F02"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inline distT="0" distB="0" distL="0" distR="0" wp14:anchorId="0CF0C151" wp14:editId="130813A1">
            <wp:extent cx="2153920" cy="224783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22" cy="227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78B3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                            </w:t>
      </w:r>
      <w:r w:rsidR="00D478B3"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inline distT="0" distB="0" distL="0" distR="0" wp14:anchorId="71F7F7EB" wp14:editId="054FFD39">
            <wp:extent cx="1871345" cy="2255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66999" w14:textId="30576BC1" w:rsidR="006321E4" w:rsidRPr="00CA6EE0" w:rsidRDefault="006321E4" w:rsidP="006321E4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7B6B8A33" w14:textId="77777777" w:rsidR="00AE4B6A" w:rsidRPr="00CA6EE0" w:rsidRDefault="00AE4B6A" w:rsidP="00AE4B6A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  <w:r w:rsidRPr="00CA6EE0">
        <w:rPr>
          <w:b/>
          <w:bCs/>
          <w:shd w:val="clear" w:color="auto" w:fill="FFFFFF"/>
        </w:rPr>
        <w:t xml:space="preserve">19 декабря 2022 года </w:t>
      </w:r>
      <w:r w:rsidRPr="00CA6EE0">
        <w:rPr>
          <w:shd w:val="clear" w:color="auto" w:fill="FFFFFF"/>
        </w:rPr>
        <w:t xml:space="preserve">в Институте философии и права </w:t>
      </w:r>
      <w:proofErr w:type="spellStart"/>
      <w:r w:rsidRPr="00CA6EE0">
        <w:rPr>
          <w:shd w:val="clear" w:color="auto" w:fill="FFFFFF"/>
        </w:rPr>
        <w:t>УрО</w:t>
      </w:r>
      <w:proofErr w:type="spellEnd"/>
      <w:r w:rsidRPr="00CA6EE0">
        <w:rPr>
          <w:shd w:val="clear" w:color="auto" w:fill="FFFFFF"/>
        </w:rPr>
        <w:t xml:space="preserve"> РАН состоялся теоретический семинар.</w:t>
      </w:r>
    </w:p>
    <w:p w14:paraId="67A1CF45" w14:textId="77777777" w:rsidR="00AE4B6A" w:rsidRPr="00CA6EE0" w:rsidRDefault="00AE4B6A" w:rsidP="00AE4B6A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</w:p>
    <w:p w14:paraId="1386171B" w14:textId="6A92E7C9" w:rsidR="00AE4B6A" w:rsidRPr="00AE4B6A" w:rsidRDefault="00AE4B6A" w:rsidP="00AE4B6A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sz w:val="24"/>
          <w:szCs w:val="24"/>
        </w:rPr>
        <w:t>Докладчик: </w:t>
      </w:r>
      <w:r w:rsidRPr="00AE4B6A">
        <w:rPr>
          <w:rFonts w:ascii="Times New Roman" w:hAnsi="Times New Roman" w:cs="Times New Roman"/>
          <w:b/>
          <w:bCs/>
          <w:sz w:val="24"/>
          <w:szCs w:val="24"/>
        </w:rPr>
        <w:t>Михаил Казанцев</w:t>
      </w:r>
      <w:r w:rsidRPr="00AE4B6A">
        <w:rPr>
          <w:rFonts w:ascii="Times New Roman" w:eastAsia="Calibri" w:hAnsi="Times New Roman" w:cs="Times New Roman"/>
          <w:sz w:val="24"/>
          <w:szCs w:val="24"/>
        </w:rPr>
        <w:t xml:space="preserve">, заведующий отделом права, доктор юридических наук, главный научный сотрудник Института философии и права </w:t>
      </w:r>
      <w:proofErr w:type="spellStart"/>
      <w:r w:rsidRPr="00AE4B6A">
        <w:rPr>
          <w:rFonts w:ascii="Times New Roman" w:eastAsia="Calibri" w:hAnsi="Times New Roman" w:cs="Times New Roman"/>
          <w:sz w:val="24"/>
          <w:szCs w:val="24"/>
        </w:rPr>
        <w:t>УрО</w:t>
      </w:r>
      <w:proofErr w:type="spellEnd"/>
      <w:r w:rsidRPr="00AE4B6A">
        <w:rPr>
          <w:rFonts w:ascii="Times New Roman" w:eastAsia="Calibri" w:hAnsi="Times New Roman" w:cs="Times New Roman"/>
          <w:sz w:val="24"/>
          <w:szCs w:val="24"/>
        </w:rPr>
        <w:t xml:space="preserve"> РАН</w:t>
      </w:r>
    </w:p>
    <w:p w14:paraId="01C65C3C" w14:textId="39B26DE4" w:rsidR="00AE4B6A" w:rsidRDefault="00AE4B6A" w:rsidP="00AE4B6A">
      <w:pPr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  <w:r w:rsidRPr="00AE4B6A">
        <w:rPr>
          <w:rFonts w:ascii="Times New Roman" w:eastAsia="Calibri" w:hAnsi="Times New Roman" w:cs="Times New Roman"/>
          <w:bCs/>
          <w:sz w:val="24"/>
          <w:szCs w:val="24"/>
        </w:rPr>
        <w:t>Тема доклада:</w:t>
      </w:r>
      <w:r w:rsidRPr="00AE4B6A">
        <w:rPr>
          <w:rFonts w:ascii="Times New Roman" w:eastAsia="Calibri" w:hAnsi="Times New Roman" w:cs="Times New Roman"/>
          <w:b/>
          <w:sz w:val="24"/>
          <w:szCs w:val="24"/>
        </w:rPr>
        <w:t xml:space="preserve"> Концепция разработки общей теории правового акта</w:t>
      </w:r>
    </w:p>
    <w:p w14:paraId="7A57FA55" w14:textId="59A20821" w:rsidR="007527BC" w:rsidRDefault="007527BC" w:rsidP="00AE4B6A">
      <w:pPr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CEBAE4" w14:textId="2AA7D93B" w:rsidR="00AE4B6A" w:rsidRPr="00AE4B6A" w:rsidRDefault="00C029E1" w:rsidP="00C029E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E9DAF7E" wp14:editId="0FBFBCD8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282950" cy="2844800"/>
            <wp:effectExtent l="0" t="0" r="0" b="6350"/>
            <wp:wrapTight wrapText="bothSides">
              <wp:wrapPolygon edited="0">
                <wp:start x="0" y="0"/>
                <wp:lineTo x="0" y="21492"/>
                <wp:lineTo x="21427" y="21492"/>
                <wp:lineTo x="2142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B6A" w:rsidRPr="00AE4B6A">
        <w:rPr>
          <w:rFonts w:ascii="Times New Roman" w:eastAsia="Calibri" w:hAnsi="Times New Roman" w:cs="Times New Roman"/>
          <w:i/>
          <w:iCs/>
          <w:sz w:val="24"/>
          <w:szCs w:val="24"/>
        </w:rPr>
        <w:t>Аннотация.</w:t>
      </w:r>
      <w:r w:rsidR="00E92F2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AE4B6A" w:rsidRPr="00AE4B6A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общая теория правового акта отсутствует, что следует признать серьезным пробелом в теории права. Необходимость разработки общей теории правового акта обусловлена прежде всего ее методологическим значением как для самой теории права, так и для отраслевых юридических наук. При разработке общей теории правового акта методологически важно учитывать, что термином «правовой акт» обозначаются хоть и взаимосвязанные, но различные объекты (как минимум): 1) правовой акт как выражение воли; 2) правовой акт как документ, фиксирующий правовой акт как выражение воли; 3) правовой акт как действие (поведение), не являющееся правовым актом как выражением воли. Общая теория правового акта – это общая теория правового акта как выражения воли. Другие объекты, обозначаемые термином «правовой акт» также должны исследоваться в рамках общей теории правового акта, но в контексте их взаимосвязи с правовым актом как выражением воли. Понимание правового акта должно основываться на родовом понятии «акт» («волевой акт»). </w:t>
      </w:r>
    </w:p>
    <w:p w14:paraId="3FE48D3A" w14:textId="77777777" w:rsidR="00AE4B6A" w:rsidRPr="00AE4B6A" w:rsidRDefault="00AE4B6A" w:rsidP="00AE4B6A">
      <w:pPr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1C553BB" w14:textId="693F9B9B" w:rsidR="00BE7388" w:rsidRPr="00CA6EE0" w:rsidRDefault="00BE7388" w:rsidP="00BE7388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  <w:bookmarkStart w:id="0" w:name="_Hlk123131385"/>
      <w:r w:rsidRPr="00CA6EE0">
        <w:rPr>
          <w:b/>
          <w:bCs/>
          <w:shd w:val="clear" w:color="auto" w:fill="FFFFFF"/>
        </w:rPr>
        <w:lastRenderedPageBreak/>
        <w:t xml:space="preserve">19 декабря 2022 года </w:t>
      </w:r>
      <w:r w:rsidRPr="00CA6EE0">
        <w:rPr>
          <w:shd w:val="clear" w:color="auto" w:fill="FFFFFF"/>
        </w:rPr>
        <w:t xml:space="preserve">в Институте философии и права </w:t>
      </w:r>
      <w:proofErr w:type="spellStart"/>
      <w:r w:rsidRPr="00CA6EE0">
        <w:rPr>
          <w:shd w:val="clear" w:color="auto" w:fill="FFFFFF"/>
        </w:rPr>
        <w:t>УрО</w:t>
      </w:r>
      <w:proofErr w:type="spellEnd"/>
      <w:r w:rsidRPr="00CA6EE0">
        <w:rPr>
          <w:shd w:val="clear" w:color="auto" w:fill="FFFFFF"/>
        </w:rPr>
        <w:t xml:space="preserve"> РАН состо</w:t>
      </w:r>
      <w:r w:rsidR="00260BF9" w:rsidRPr="00CA6EE0">
        <w:rPr>
          <w:shd w:val="clear" w:color="auto" w:fill="FFFFFF"/>
        </w:rPr>
        <w:t>ялся</w:t>
      </w:r>
      <w:r w:rsidRPr="00CA6EE0">
        <w:rPr>
          <w:shd w:val="clear" w:color="auto" w:fill="FFFFFF"/>
        </w:rPr>
        <w:t xml:space="preserve"> теоретический семинар.</w:t>
      </w:r>
    </w:p>
    <w:p w14:paraId="23D894F8" w14:textId="77777777" w:rsidR="00D82478" w:rsidRPr="00CA6EE0" w:rsidRDefault="00D82478" w:rsidP="00BE7388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</w:p>
    <w:p w14:paraId="0A29E6A2" w14:textId="5DE00F36" w:rsidR="00BE7388" w:rsidRPr="00CA6EE0" w:rsidRDefault="00BE7388" w:rsidP="00BE7388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CA6EE0">
        <w:rPr>
          <w:rFonts w:ascii="Times New Roman" w:hAnsi="Times New Roman" w:cs="Times New Roman"/>
          <w:sz w:val="24"/>
          <w:szCs w:val="24"/>
        </w:rPr>
        <w:t xml:space="preserve">Докладчик:  </w:t>
      </w:r>
      <w:r w:rsidRPr="00CA6EE0">
        <w:rPr>
          <w:rFonts w:ascii="Times New Roman" w:hAnsi="Times New Roman" w:cs="Times New Roman"/>
          <w:b/>
          <w:bCs/>
          <w:sz w:val="24"/>
          <w:szCs w:val="24"/>
        </w:rPr>
        <w:t>Михаил</w:t>
      </w:r>
      <w:proofErr w:type="gram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Витушко</w:t>
      </w:r>
      <w:proofErr w:type="spellEnd"/>
      <w:r w:rsidRPr="00CA6EE0">
        <w:rPr>
          <w:rFonts w:ascii="Times New Roman" w:hAnsi="Times New Roman" w:cs="Times New Roman"/>
          <w:sz w:val="24"/>
          <w:szCs w:val="24"/>
        </w:rPr>
        <w:t xml:space="preserve">, младший научный сотрудник Института философии и права </w:t>
      </w:r>
      <w:proofErr w:type="spellStart"/>
      <w:r w:rsidRPr="00CA6EE0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Pr="00CA6EE0">
        <w:rPr>
          <w:rFonts w:ascii="Times New Roman" w:hAnsi="Times New Roman" w:cs="Times New Roman"/>
          <w:sz w:val="24"/>
          <w:szCs w:val="24"/>
        </w:rPr>
        <w:t xml:space="preserve"> РАН. </w:t>
      </w:r>
    </w:p>
    <w:p w14:paraId="4D2D601D" w14:textId="1615C439" w:rsidR="00BE7388" w:rsidRPr="00CA6EE0" w:rsidRDefault="00BE7388" w:rsidP="00BE7388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z w:val="22"/>
          <w:szCs w:val="22"/>
          <w:shd w:val="clear" w:color="auto" w:fill="FFFFFF"/>
        </w:rPr>
      </w:pPr>
      <w:r w:rsidRPr="00CA6EE0">
        <w:rPr>
          <w:rStyle w:val="a4"/>
          <w:b w:val="0"/>
          <w:bCs w:val="0"/>
        </w:rPr>
        <w:t>Тема доклада:</w:t>
      </w:r>
      <w:r w:rsidRPr="00CA6EE0">
        <w:rPr>
          <w:rStyle w:val="a4"/>
        </w:rPr>
        <w:t> </w:t>
      </w:r>
      <w:r w:rsidRPr="00CA6EE0">
        <w:rPr>
          <w:b/>
          <w:bCs/>
          <w:sz w:val="22"/>
          <w:szCs w:val="22"/>
          <w:shd w:val="clear" w:color="auto" w:fill="FFFFFF"/>
        </w:rPr>
        <w:t>Эпоха надзорного капитализма: социально-философский анализ</w:t>
      </w:r>
    </w:p>
    <w:bookmarkEnd w:id="0"/>
    <w:p w14:paraId="5C15879C" w14:textId="77777777" w:rsidR="00783012" w:rsidRPr="00CA6EE0" w:rsidRDefault="00783012" w:rsidP="00BE7388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shd w:val="clear" w:color="auto" w:fill="FFFFFF"/>
        </w:rPr>
      </w:pPr>
    </w:p>
    <w:tbl>
      <w:tblPr>
        <w:tblW w:w="1818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1"/>
      </w:tblGrid>
      <w:tr w:rsidR="00CA6EE0" w:rsidRPr="00CA6EE0" w14:paraId="7657D5D6" w14:textId="77777777" w:rsidTr="00F96451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0EFE7B69" w14:textId="562257C7" w:rsidR="00F96451" w:rsidRPr="00CA6EE0" w:rsidRDefault="00F96451" w:rsidP="00BE7388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</w:tbl>
    <w:p w14:paraId="4AA42A87" w14:textId="25D5CC92" w:rsidR="00295E71" w:rsidRPr="00CA6EE0" w:rsidRDefault="00F96451" w:rsidP="00295E71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A6EE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50E2224" wp14:editId="0846F947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13995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344" y="21442"/>
                <wp:lineTo x="2134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5E71" w:rsidRPr="00CA6E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Аннотация.</w:t>
      </w:r>
      <w:r w:rsidRPr="00CA6E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E7388"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Цифровой капитализм формирует новую эру </w:t>
      </w:r>
      <w:r w:rsidR="00BE7388"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softHyphen/>
        <w:t>– надзорный капитализм. Экономические, политические, социальные и технологические образы будущего подчинены доминированию цифрового – шпионского – капитализма. Цифровые платформы влияют на поведение индивида и формируют новые потребительские стратегии посредством монополизации и конкуренции. «Надзорный капитализм» (</w:t>
      </w:r>
      <w:proofErr w:type="spellStart"/>
      <w:r w:rsidR="00BE7388"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Зубофф</w:t>
      </w:r>
      <w:proofErr w:type="spellEnd"/>
      <w:r w:rsidR="00BE7388"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Ш.), «коммуникативный капитализм» (Дин Д.) и «</w:t>
      </w:r>
      <w:proofErr w:type="spellStart"/>
      <w:r w:rsidR="00BE7388"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посткапитализм</w:t>
      </w:r>
      <w:proofErr w:type="spellEnd"/>
      <w:r w:rsidR="00BE7388"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(</w:t>
      </w:r>
      <w:proofErr w:type="spellStart"/>
      <w:r w:rsidR="00BE7388"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Срничек</w:t>
      </w:r>
      <w:proofErr w:type="spellEnd"/>
      <w:r w:rsidR="00BE7388"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Н., Уильямс А.) становятся основополагающими концепциями, объясняющими тенденции развития цифровых возможностей капитализма. Цифровизация и автоматизация трансформируют социальность и способны влиять на будущее труда, что создает новые вызовы для социально-политических исследований.</w:t>
      </w:r>
    </w:p>
    <w:p w14:paraId="03DE0498" w14:textId="7762FC8E" w:rsidR="00295E71" w:rsidRPr="00CA6EE0" w:rsidRDefault="00295E71" w:rsidP="00BE7388">
      <w:pPr>
        <w:ind w:firstLine="709"/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</w:pPr>
    </w:p>
    <w:p w14:paraId="2B7FBC6A" w14:textId="5E6BE67A" w:rsidR="00295E71" w:rsidRPr="00CA6EE0" w:rsidRDefault="00295E71" w:rsidP="00BE7388">
      <w:pPr>
        <w:ind w:firstLine="709"/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</w:pPr>
    </w:p>
    <w:p w14:paraId="40F56E70" w14:textId="77777777" w:rsidR="00E345B6" w:rsidRDefault="00E345B6" w:rsidP="00BE7388">
      <w:pPr>
        <w:ind w:firstLine="709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F1C8D41" w14:textId="77777777" w:rsidR="00E345B6" w:rsidRDefault="00E345B6" w:rsidP="00BE7388">
      <w:pPr>
        <w:ind w:firstLine="709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ECDF424" w14:textId="229A9395" w:rsidR="006321E4" w:rsidRPr="00CA6EE0" w:rsidRDefault="006321E4" w:rsidP="00BE7388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_GoBack"/>
      <w:bookmarkEnd w:id="1"/>
      <w:r w:rsidRPr="00CA6EE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14 декабря 2022 года </w:t>
      </w:r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Институте философии и права </w:t>
      </w:r>
      <w:proofErr w:type="spellStart"/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>УрО</w:t>
      </w:r>
      <w:proofErr w:type="spellEnd"/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РАН состоялся теоретический семинар в онлайн-формате. </w:t>
      </w:r>
    </w:p>
    <w:p w14:paraId="573FB16D" w14:textId="77777777" w:rsidR="00175B60" w:rsidRPr="00CA6EE0" w:rsidRDefault="00175B60" w:rsidP="00BE7388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7794F7" w14:textId="5A7117B4" w:rsidR="006321E4" w:rsidRPr="00CA6EE0" w:rsidRDefault="006321E4" w:rsidP="00614D45">
      <w:pPr>
        <w:pStyle w:val="a3"/>
        <w:shd w:val="clear" w:color="auto" w:fill="FFFFFF"/>
        <w:spacing w:before="0" w:beforeAutospacing="0" w:after="0" w:afterAutospacing="0"/>
        <w:ind w:firstLine="708"/>
        <w:rPr>
          <w:shd w:val="clear" w:color="auto" w:fill="FFFFFF"/>
        </w:rPr>
      </w:pPr>
      <w:r w:rsidRPr="00CA6EE0">
        <w:t>Докладчик: </w:t>
      </w:r>
      <w:r w:rsidR="00AB652A" w:rsidRPr="00CA6EE0">
        <w:rPr>
          <w:rStyle w:val="a4"/>
          <w:shd w:val="clear" w:color="auto" w:fill="FFFFFF"/>
        </w:rPr>
        <w:t>Юрий</w:t>
      </w:r>
      <w:r w:rsidRPr="00CA6EE0">
        <w:t xml:space="preserve"> </w:t>
      </w:r>
      <w:r w:rsidRPr="00CA6EE0">
        <w:rPr>
          <w:rStyle w:val="a4"/>
          <w:shd w:val="clear" w:color="auto" w:fill="FFFFFF"/>
        </w:rPr>
        <w:t>Лоскутов</w:t>
      </w:r>
      <w:r w:rsidRPr="00CA6EE0">
        <w:rPr>
          <w:shd w:val="clear" w:color="auto" w:fill="FFFFFF"/>
        </w:rPr>
        <w:t>, кандидат философских наук, доцент кафедры философии Пермского государственного национального исследовательского университета.</w:t>
      </w:r>
    </w:p>
    <w:p w14:paraId="2D1588DA" w14:textId="4573AABC" w:rsidR="00BE0674" w:rsidRDefault="00BE0674" w:rsidP="00614D45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bCs/>
          <w:shd w:val="clear" w:color="auto" w:fill="FFFFFF"/>
        </w:rPr>
      </w:pPr>
      <w:r w:rsidRPr="00CA6EE0">
        <w:rPr>
          <w:rStyle w:val="a4"/>
          <w:b w:val="0"/>
          <w:bCs w:val="0"/>
        </w:rPr>
        <w:t>Тема доклада:</w:t>
      </w:r>
      <w:r w:rsidRPr="00CA6EE0">
        <w:rPr>
          <w:rStyle w:val="a4"/>
        </w:rPr>
        <w:t> </w:t>
      </w:r>
      <w:r w:rsidRPr="00CA6EE0">
        <w:rPr>
          <w:b/>
          <w:bCs/>
        </w:rPr>
        <w:t>П</w:t>
      </w:r>
      <w:r w:rsidRPr="00CA6EE0">
        <w:rPr>
          <w:b/>
          <w:bCs/>
          <w:shd w:val="clear" w:color="auto" w:fill="FFFFFF"/>
        </w:rPr>
        <w:t>равославное старообрядчество и марксизм.</w:t>
      </w:r>
    </w:p>
    <w:p w14:paraId="0169B7BB" w14:textId="77777777" w:rsidR="0073370C" w:rsidRPr="00CA6EE0" w:rsidRDefault="0073370C" w:rsidP="00614D45">
      <w:pPr>
        <w:pStyle w:val="a3"/>
        <w:shd w:val="clear" w:color="auto" w:fill="FFFFFF"/>
        <w:spacing w:before="0" w:beforeAutospacing="0" w:after="0" w:afterAutospacing="0"/>
        <w:ind w:firstLine="708"/>
        <w:rPr>
          <w:shd w:val="clear" w:color="auto" w:fill="FFFFFF"/>
        </w:rPr>
      </w:pPr>
    </w:p>
    <w:p w14:paraId="42652FCA" w14:textId="2F426155" w:rsidR="006321E4" w:rsidRPr="00CA6EE0" w:rsidRDefault="0073370C" w:rsidP="00E8490B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i/>
          <w:iCs/>
          <w:noProof/>
        </w:rPr>
        <w:drawing>
          <wp:anchor distT="0" distB="0" distL="114300" distR="114300" simplePos="0" relativeHeight="251683840" behindDoc="1" locked="0" layoutInCell="1" allowOverlap="1" wp14:anchorId="004357DD" wp14:editId="13925A23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139950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344" y="21394"/>
                <wp:lineTo x="2134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1E4" w:rsidRPr="00CA6EE0">
        <w:rPr>
          <w:i/>
          <w:iCs/>
        </w:rPr>
        <w:t>Аннотация.</w:t>
      </w:r>
      <w:r w:rsidR="00F16A46" w:rsidRPr="00CA6EE0">
        <w:rPr>
          <w:i/>
          <w:iCs/>
        </w:rPr>
        <w:t xml:space="preserve"> </w:t>
      </w:r>
      <w:r w:rsidR="006321E4" w:rsidRPr="00CA6EE0">
        <w:rPr>
          <w:shd w:val="clear" w:color="auto" w:fill="FFFFFF"/>
        </w:rPr>
        <w:t xml:space="preserve">В общефилософском, </w:t>
      </w:r>
      <w:r w:rsidR="00E8490B" w:rsidRPr="00CA6EE0">
        <w:rPr>
          <w:shd w:val="clear" w:color="auto" w:fill="FFFFFF"/>
        </w:rPr>
        <w:t xml:space="preserve">    </w:t>
      </w:r>
      <w:r w:rsidR="006321E4" w:rsidRPr="00CA6EE0">
        <w:rPr>
          <w:shd w:val="clear" w:color="auto" w:fill="FFFFFF"/>
        </w:rPr>
        <w:t>социально</w:t>
      </w:r>
      <w:r w:rsidR="00E8490B" w:rsidRPr="00CA6EE0">
        <w:rPr>
          <w:shd w:val="clear" w:color="auto" w:fill="FFFFFF"/>
        </w:rPr>
        <w:t xml:space="preserve"> </w:t>
      </w:r>
      <w:r w:rsidR="006321E4" w:rsidRPr="00CA6EE0">
        <w:rPr>
          <w:shd w:val="clear" w:color="auto" w:fill="FFFFFF"/>
        </w:rPr>
        <w:t>-</w:t>
      </w:r>
      <w:r w:rsidR="00E8490B" w:rsidRPr="00CA6EE0">
        <w:rPr>
          <w:shd w:val="clear" w:color="auto" w:fill="FFFFFF"/>
        </w:rPr>
        <w:t xml:space="preserve"> </w:t>
      </w:r>
      <w:r w:rsidR="006321E4" w:rsidRPr="00CA6EE0">
        <w:rPr>
          <w:shd w:val="clear" w:color="auto" w:fill="FFFFFF"/>
        </w:rPr>
        <w:t>философском,</w:t>
      </w:r>
      <w:r w:rsidR="00175B60" w:rsidRPr="00CA6EE0">
        <w:rPr>
          <w:shd w:val="clear" w:color="auto" w:fill="FFFFFF"/>
        </w:rPr>
        <w:t xml:space="preserve"> </w:t>
      </w:r>
      <w:r w:rsidR="006321E4" w:rsidRPr="00CA6EE0">
        <w:rPr>
          <w:shd w:val="clear" w:color="auto" w:fill="FFFFFF"/>
        </w:rPr>
        <w:t xml:space="preserve">этическом, историческом аспектах рассматривается принципиальная совместимость в рамках теории и практики реального гуманизма, в рамках единого культурного пространства двух самостоятельных духовных начал – аутентичной </w:t>
      </w:r>
      <w:proofErr w:type="spellStart"/>
      <w:r w:rsidR="006321E4" w:rsidRPr="00CA6EE0">
        <w:rPr>
          <w:shd w:val="clear" w:color="auto" w:fill="FFFFFF"/>
        </w:rPr>
        <w:t>православнои</w:t>
      </w:r>
      <w:proofErr w:type="spellEnd"/>
      <w:r w:rsidR="006321E4" w:rsidRPr="00CA6EE0">
        <w:rPr>
          <w:shd w:val="clear" w:color="auto" w:fill="FFFFFF"/>
        </w:rPr>
        <w:t xml:space="preserve">̆ традиции, выраженной в православном староверии, и современного материализма, выраженного в </w:t>
      </w:r>
      <w:proofErr w:type="spellStart"/>
      <w:r w:rsidR="006321E4" w:rsidRPr="00CA6EE0">
        <w:rPr>
          <w:shd w:val="clear" w:color="auto" w:fill="FFFFFF"/>
        </w:rPr>
        <w:t>марксистскои</w:t>
      </w:r>
      <w:proofErr w:type="spellEnd"/>
      <w:r w:rsidR="006321E4" w:rsidRPr="00CA6EE0">
        <w:rPr>
          <w:shd w:val="clear" w:color="auto" w:fill="FFFFFF"/>
        </w:rPr>
        <w:t>̆ философии. Невозможно создать православно-</w:t>
      </w:r>
      <w:proofErr w:type="spellStart"/>
      <w:r w:rsidR="006321E4" w:rsidRPr="00CA6EE0">
        <w:rPr>
          <w:shd w:val="clear" w:color="auto" w:fill="FFFFFF"/>
        </w:rPr>
        <w:t>марксистскии</w:t>
      </w:r>
      <w:proofErr w:type="spellEnd"/>
      <w:r w:rsidR="006321E4" w:rsidRPr="00CA6EE0">
        <w:rPr>
          <w:shd w:val="clear" w:color="auto" w:fill="FFFFFF"/>
        </w:rPr>
        <w:t xml:space="preserve">̆ </w:t>
      </w:r>
      <w:proofErr w:type="spellStart"/>
      <w:r w:rsidR="006321E4" w:rsidRPr="00CA6EE0">
        <w:rPr>
          <w:shd w:val="clear" w:color="auto" w:fill="FFFFFF"/>
        </w:rPr>
        <w:t>мировоззренческии</w:t>
      </w:r>
      <w:proofErr w:type="spellEnd"/>
      <w:r w:rsidR="006321E4" w:rsidRPr="00CA6EE0">
        <w:rPr>
          <w:shd w:val="clear" w:color="auto" w:fill="FFFFFF"/>
        </w:rPr>
        <w:t>̆ «гибрид», но уместно поставить вопрос о возможности налаживания плодотворного диалога между этими</w:t>
      </w:r>
      <w:r>
        <w:rPr>
          <w:shd w:val="clear" w:color="auto" w:fill="FFFFFF"/>
        </w:rPr>
        <w:t xml:space="preserve"> </w:t>
      </w:r>
      <w:r w:rsidR="006321E4" w:rsidRPr="00CA6EE0">
        <w:rPr>
          <w:shd w:val="clear" w:color="auto" w:fill="FFFFFF"/>
        </w:rPr>
        <w:t>двумя духовными феноменами.</w:t>
      </w:r>
    </w:p>
    <w:p w14:paraId="73E1919E" w14:textId="77777777" w:rsidR="006F04E7" w:rsidRPr="00CA6EE0" w:rsidRDefault="006F04E7" w:rsidP="00F17B78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hd w:val="clear" w:color="auto" w:fill="FFFFFF"/>
        </w:rPr>
      </w:pPr>
    </w:p>
    <w:p w14:paraId="4BF32231" w14:textId="77777777" w:rsidR="0056495C" w:rsidRDefault="0056495C" w:rsidP="00F17B78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hd w:val="clear" w:color="auto" w:fill="FFFFFF"/>
        </w:rPr>
      </w:pPr>
    </w:p>
    <w:p w14:paraId="711A003D" w14:textId="77777777" w:rsidR="0056495C" w:rsidRDefault="0056495C" w:rsidP="00F17B78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hd w:val="clear" w:color="auto" w:fill="FFFFFF"/>
        </w:rPr>
      </w:pPr>
    </w:p>
    <w:p w14:paraId="38F0CC17" w14:textId="77777777" w:rsidR="0056495C" w:rsidRDefault="0056495C" w:rsidP="00F17B78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hd w:val="clear" w:color="auto" w:fill="FFFFFF"/>
        </w:rPr>
      </w:pPr>
    </w:p>
    <w:p w14:paraId="09BAC5F0" w14:textId="77777777" w:rsidR="0056495C" w:rsidRDefault="0056495C" w:rsidP="00F17B78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hd w:val="clear" w:color="auto" w:fill="FFFFFF"/>
        </w:rPr>
      </w:pPr>
    </w:p>
    <w:p w14:paraId="6AC49C32" w14:textId="08D26008" w:rsidR="00B97E8C" w:rsidRPr="00CA6EE0" w:rsidRDefault="00B97E8C" w:rsidP="00F17B78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  <w:r w:rsidRPr="00CA6EE0">
        <w:rPr>
          <w:b/>
          <w:bCs/>
          <w:shd w:val="clear" w:color="auto" w:fill="FFFFFF"/>
        </w:rPr>
        <w:lastRenderedPageBreak/>
        <w:t xml:space="preserve">7 декабря 2022 года </w:t>
      </w:r>
      <w:r w:rsidRPr="00CA6EE0">
        <w:rPr>
          <w:shd w:val="clear" w:color="auto" w:fill="FFFFFF"/>
        </w:rPr>
        <w:t xml:space="preserve">в Институте философии и права </w:t>
      </w:r>
      <w:proofErr w:type="spellStart"/>
      <w:r w:rsidRPr="00CA6EE0">
        <w:rPr>
          <w:shd w:val="clear" w:color="auto" w:fill="FFFFFF"/>
        </w:rPr>
        <w:t>УрО</w:t>
      </w:r>
      <w:proofErr w:type="spellEnd"/>
      <w:r w:rsidRPr="00CA6EE0">
        <w:rPr>
          <w:shd w:val="clear" w:color="auto" w:fill="FFFFFF"/>
        </w:rPr>
        <w:t xml:space="preserve"> РАН состоялся теоретический семинар</w:t>
      </w:r>
      <w:r w:rsidR="005A3E96" w:rsidRPr="00CA6EE0">
        <w:rPr>
          <w:shd w:val="clear" w:color="auto" w:fill="FFFFFF"/>
        </w:rPr>
        <w:t>.</w:t>
      </w:r>
    </w:p>
    <w:p w14:paraId="1C984CB5" w14:textId="3A0BA9FF" w:rsidR="001921A9" w:rsidRPr="00CA6EE0" w:rsidRDefault="001921A9" w:rsidP="00F17B78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CA6EE0">
        <w:rPr>
          <w:rFonts w:ascii="Times New Roman" w:hAnsi="Times New Roman" w:cs="Times New Roman"/>
          <w:sz w:val="24"/>
          <w:szCs w:val="24"/>
        </w:rPr>
        <w:t xml:space="preserve">Докладчик:  </w:t>
      </w:r>
      <w:r w:rsidR="001E0B92" w:rsidRPr="00CA6EE0">
        <w:rPr>
          <w:rFonts w:ascii="Times New Roman" w:hAnsi="Times New Roman" w:cs="Times New Roman"/>
          <w:b/>
          <w:bCs/>
          <w:sz w:val="24"/>
          <w:szCs w:val="24"/>
        </w:rPr>
        <w:t>Наталья</w:t>
      </w:r>
      <w:proofErr w:type="gramEnd"/>
      <w:r w:rsidR="001E0B92"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E0B92" w:rsidRPr="00CA6EE0">
        <w:rPr>
          <w:rFonts w:ascii="Times New Roman" w:hAnsi="Times New Roman" w:cs="Times New Roman"/>
          <w:b/>
          <w:bCs/>
          <w:sz w:val="24"/>
          <w:szCs w:val="24"/>
        </w:rPr>
        <w:t>Панкевич</w:t>
      </w:r>
      <w:proofErr w:type="spellEnd"/>
      <w:r w:rsidRPr="00CA6EE0">
        <w:rPr>
          <w:rFonts w:ascii="Times New Roman" w:hAnsi="Times New Roman" w:cs="Times New Roman"/>
          <w:sz w:val="24"/>
          <w:szCs w:val="24"/>
        </w:rPr>
        <w:t xml:space="preserve">, </w:t>
      </w:r>
      <w:r w:rsidR="001E0B92" w:rsidRPr="00CA6EE0">
        <w:rPr>
          <w:rFonts w:ascii="Times New Roman" w:hAnsi="Times New Roman" w:cs="Times New Roman"/>
          <w:sz w:val="24"/>
          <w:szCs w:val="24"/>
        </w:rPr>
        <w:t>кандидат политических</w:t>
      </w:r>
      <w:r w:rsidRPr="00CA6EE0">
        <w:rPr>
          <w:rFonts w:ascii="Times New Roman" w:hAnsi="Times New Roman" w:cs="Times New Roman"/>
          <w:sz w:val="24"/>
          <w:szCs w:val="24"/>
        </w:rPr>
        <w:t xml:space="preserve"> наук, </w:t>
      </w:r>
      <w:r w:rsidR="001E0B92" w:rsidRPr="00CA6EE0">
        <w:rPr>
          <w:rFonts w:ascii="Times New Roman" w:hAnsi="Times New Roman" w:cs="Times New Roman"/>
          <w:sz w:val="24"/>
          <w:szCs w:val="24"/>
        </w:rPr>
        <w:t>доцент</w:t>
      </w:r>
      <w:r w:rsidRPr="00CA6EE0">
        <w:rPr>
          <w:rFonts w:ascii="Times New Roman" w:hAnsi="Times New Roman" w:cs="Times New Roman"/>
          <w:sz w:val="24"/>
          <w:szCs w:val="24"/>
        </w:rPr>
        <w:t xml:space="preserve">, </w:t>
      </w:r>
      <w:r w:rsidR="001E0B92" w:rsidRPr="00CA6EE0">
        <w:rPr>
          <w:rFonts w:ascii="Times New Roman" w:hAnsi="Times New Roman" w:cs="Times New Roman"/>
          <w:sz w:val="24"/>
          <w:szCs w:val="24"/>
        </w:rPr>
        <w:t>старший</w:t>
      </w:r>
      <w:r w:rsidRPr="00CA6EE0">
        <w:rPr>
          <w:rFonts w:ascii="Times New Roman" w:hAnsi="Times New Roman" w:cs="Times New Roman"/>
          <w:sz w:val="24"/>
          <w:szCs w:val="24"/>
        </w:rPr>
        <w:t xml:space="preserve"> научный сотрудник Института философии и права </w:t>
      </w:r>
      <w:proofErr w:type="spellStart"/>
      <w:r w:rsidRPr="00CA6EE0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Pr="00CA6EE0">
        <w:rPr>
          <w:rFonts w:ascii="Times New Roman" w:hAnsi="Times New Roman" w:cs="Times New Roman"/>
          <w:sz w:val="24"/>
          <w:szCs w:val="24"/>
        </w:rPr>
        <w:t xml:space="preserve"> РАН. </w:t>
      </w:r>
    </w:p>
    <w:p w14:paraId="200C9241" w14:textId="5E8BBE4C" w:rsidR="00501ED8" w:rsidRPr="00CA6EE0" w:rsidRDefault="00501ED8" w:rsidP="00F17B78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hd w:val="clear" w:color="auto" w:fill="FFFFFF"/>
        </w:rPr>
      </w:pPr>
      <w:r w:rsidRPr="00CA6EE0">
        <w:rPr>
          <w:rStyle w:val="a4"/>
          <w:b w:val="0"/>
          <w:bCs w:val="0"/>
        </w:rPr>
        <w:t>Тема доклада:</w:t>
      </w:r>
      <w:r w:rsidRPr="00CA6EE0">
        <w:rPr>
          <w:rStyle w:val="a4"/>
        </w:rPr>
        <w:t> </w:t>
      </w:r>
      <w:r w:rsidRPr="00CA6EE0">
        <w:rPr>
          <w:b/>
          <w:bCs/>
          <w:shd w:val="clear" w:color="auto" w:fill="FFFFFF"/>
        </w:rPr>
        <w:t>Территориальность в политической теории.</w:t>
      </w:r>
    </w:p>
    <w:p w14:paraId="32106551" w14:textId="77777777" w:rsidR="00296C66" w:rsidRPr="00CA6EE0" w:rsidRDefault="00296C66" w:rsidP="00356915">
      <w:pPr>
        <w:pStyle w:val="a3"/>
        <w:shd w:val="clear" w:color="auto" w:fill="FFFFFF"/>
        <w:spacing w:before="0" w:beforeAutospacing="0" w:after="0" w:afterAutospacing="0"/>
        <w:ind w:firstLine="708"/>
      </w:pPr>
    </w:p>
    <w:p w14:paraId="1ECDC5AF" w14:textId="42987C8F" w:rsidR="006321E4" w:rsidRPr="00CA6EE0" w:rsidRDefault="00B97E8C" w:rsidP="007813F2">
      <w:pPr>
        <w:pStyle w:val="a3"/>
        <w:shd w:val="clear" w:color="auto" w:fill="FFFFFF"/>
        <w:spacing w:before="0" w:beforeAutospacing="0" w:after="0" w:afterAutospacing="0"/>
      </w:pPr>
      <w:r w:rsidRPr="00CA6EE0">
        <w:rPr>
          <w:i/>
          <w:iCs/>
          <w:noProof/>
        </w:rPr>
        <w:drawing>
          <wp:anchor distT="0" distB="0" distL="114300" distR="114300" simplePos="0" relativeHeight="251674624" behindDoc="1" locked="0" layoutInCell="1" allowOverlap="1" wp14:anchorId="6749D6E6" wp14:editId="1D5B9804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18732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07" y="21456"/>
                <wp:lineTo x="2130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6EE0">
        <w:rPr>
          <w:i/>
          <w:iCs/>
          <w:shd w:val="clear" w:color="auto" w:fill="FFFFFF"/>
        </w:rPr>
        <w:t>Аннотация.</w:t>
      </w:r>
      <w:r w:rsidRPr="00CA6EE0">
        <w:rPr>
          <w:shd w:val="clear" w:color="auto" w:fill="FFFFFF"/>
        </w:rPr>
        <w:t xml:space="preserve"> Целью доклада стало рассмотрение проблемы территориальности политических институтов как одной из ключевых категорий политического анализа, а также некоторых тенденций реального политического процесса, которые определяют сегодняшнюю картину дня в этой области. Доклад обращен к вопросам методологии выявления пространственных политических форм с учетом центральности государства как актуальной структурной доминанты мирового политического пространства. Рассмотрена специфика территориальности государства и ее практические последствия. Рассмотрены стратегии политических </w:t>
      </w:r>
      <w:proofErr w:type="spellStart"/>
      <w:r w:rsidRPr="00CA6EE0">
        <w:rPr>
          <w:shd w:val="clear" w:color="auto" w:fill="FFFFFF"/>
        </w:rPr>
        <w:t>акторов</w:t>
      </w:r>
      <w:proofErr w:type="spellEnd"/>
      <w:r w:rsidRPr="00CA6EE0">
        <w:rPr>
          <w:shd w:val="clear" w:color="auto" w:fill="FFFFFF"/>
        </w:rPr>
        <w:t>, направленные на формирование альтернативных пространственных конфигураций.</w:t>
      </w:r>
    </w:p>
    <w:p w14:paraId="16643240" w14:textId="77777777" w:rsidR="00B97E8C" w:rsidRPr="00CA6EE0" w:rsidRDefault="00B97E8C" w:rsidP="00B57B89">
      <w:pPr>
        <w:ind w:firstLine="708"/>
        <w:rPr>
          <w:rFonts w:ascii="Arial" w:hAnsi="Arial" w:cs="Arial"/>
          <w:sz w:val="23"/>
          <w:szCs w:val="23"/>
        </w:rPr>
      </w:pPr>
    </w:p>
    <w:p w14:paraId="20B5687F" w14:textId="77777777" w:rsidR="00B97E8C" w:rsidRPr="00CA6EE0" w:rsidRDefault="00B97E8C" w:rsidP="00B57B89">
      <w:pPr>
        <w:ind w:firstLine="708"/>
        <w:rPr>
          <w:rFonts w:ascii="Arial" w:hAnsi="Arial" w:cs="Arial"/>
          <w:sz w:val="23"/>
          <w:szCs w:val="23"/>
        </w:rPr>
      </w:pPr>
    </w:p>
    <w:p w14:paraId="645B3963" w14:textId="77777777" w:rsidR="00B97E8C" w:rsidRPr="00CA6EE0" w:rsidRDefault="00B97E8C" w:rsidP="00B57B89">
      <w:pPr>
        <w:ind w:firstLine="708"/>
        <w:rPr>
          <w:rFonts w:ascii="Arial" w:hAnsi="Arial" w:cs="Arial"/>
          <w:sz w:val="23"/>
          <w:szCs w:val="23"/>
        </w:rPr>
      </w:pPr>
    </w:p>
    <w:p w14:paraId="40EB0AD4" w14:textId="77777777" w:rsidR="00B97E8C" w:rsidRPr="00CA6EE0" w:rsidRDefault="00B97E8C" w:rsidP="00B57B89">
      <w:pPr>
        <w:ind w:firstLine="708"/>
        <w:rPr>
          <w:rFonts w:ascii="Arial" w:hAnsi="Arial" w:cs="Arial"/>
          <w:sz w:val="23"/>
          <w:szCs w:val="23"/>
        </w:rPr>
      </w:pPr>
    </w:p>
    <w:p w14:paraId="5C95DEB0" w14:textId="77777777" w:rsidR="00CA6EE0" w:rsidRDefault="00CA6EE0" w:rsidP="00E51872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19F1F" w14:textId="77777777" w:rsidR="00340AF5" w:rsidRDefault="00340AF5" w:rsidP="00E51872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323F4" w14:textId="193FF6F4" w:rsidR="00E51872" w:rsidRPr="00CA6EE0" w:rsidRDefault="00E51872" w:rsidP="00E5187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2-3 декабря 2022 года </w:t>
      </w:r>
      <w:r w:rsidRPr="00CA6EE0">
        <w:rPr>
          <w:rFonts w:ascii="Times New Roman" w:hAnsi="Times New Roman" w:cs="Times New Roman"/>
          <w:sz w:val="24"/>
          <w:szCs w:val="24"/>
        </w:rPr>
        <w:t>состоялась</w:t>
      </w:r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6EE0">
        <w:rPr>
          <w:rFonts w:ascii="Times New Roman" w:hAnsi="Times New Roman" w:cs="Times New Roman"/>
          <w:sz w:val="24"/>
          <w:szCs w:val="24"/>
        </w:rPr>
        <w:t>Всероссийская конференция РАПН «Политические вызовы и политический диалог в условиях глобальной турбулентности».</w:t>
      </w:r>
    </w:p>
    <w:p w14:paraId="58974658" w14:textId="77777777" w:rsidR="00E51872" w:rsidRPr="00CA6EE0" w:rsidRDefault="00E51872" w:rsidP="00E5187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sz w:val="24"/>
          <w:szCs w:val="24"/>
        </w:rPr>
        <w:t>Ведущая тематической секции «Глобальные участники политической турбулентности», а также</w:t>
      </w:r>
    </w:p>
    <w:p w14:paraId="3E727DBA" w14:textId="651762D1" w:rsidR="00E51872" w:rsidRPr="00CA6EE0" w:rsidRDefault="00E51872" w:rsidP="00E51872">
      <w:pPr>
        <w:pStyle w:val="a3"/>
        <w:shd w:val="clear" w:color="auto" w:fill="FFFFFF"/>
        <w:spacing w:before="0" w:beforeAutospacing="0" w:after="0" w:afterAutospacing="0"/>
        <w:ind w:firstLine="709"/>
        <w:rPr>
          <w:shd w:val="clear" w:color="auto" w:fill="FFFFFF"/>
        </w:rPr>
      </w:pPr>
      <w:r w:rsidRPr="00CA6EE0">
        <w:t>Докладчик: </w:t>
      </w:r>
      <w:r w:rsidRPr="00CA6EE0">
        <w:rPr>
          <w:b/>
          <w:bCs/>
        </w:rPr>
        <w:t>Ирина Арсентьева</w:t>
      </w:r>
      <w:r w:rsidRPr="00CA6EE0">
        <w:t xml:space="preserve">, доктор политических наук, ведущий научный сотрудник </w:t>
      </w:r>
      <w:r w:rsidR="00872765">
        <w:t>Института философии и права</w:t>
      </w:r>
      <w:r w:rsidRPr="00CA6EE0">
        <w:t xml:space="preserve"> </w:t>
      </w:r>
      <w:proofErr w:type="spellStart"/>
      <w:r w:rsidRPr="00CA6EE0">
        <w:t>УрО</w:t>
      </w:r>
      <w:proofErr w:type="spellEnd"/>
      <w:r w:rsidRPr="00CA6EE0">
        <w:t xml:space="preserve"> РАН</w:t>
      </w:r>
      <w:r w:rsidRPr="00CA6EE0">
        <w:rPr>
          <w:shd w:val="clear" w:color="auto" w:fill="FFFFFF"/>
        </w:rPr>
        <w:t>.</w:t>
      </w:r>
    </w:p>
    <w:p w14:paraId="494E27A7" w14:textId="189CCA6E" w:rsidR="00E51872" w:rsidRPr="00CA6EE0" w:rsidRDefault="00E51872" w:rsidP="00E51872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A6EE0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Тема доклада:</w:t>
      </w:r>
      <w:r w:rsidRPr="00CA6EE0">
        <w:rPr>
          <w:rStyle w:val="a4"/>
          <w:rFonts w:ascii="Times New Roman" w:hAnsi="Times New Roman" w:cs="Times New Roman"/>
          <w:sz w:val="24"/>
          <w:szCs w:val="24"/>
        </w:rPr>
        <w:t> </w:t>
      </w:r>
      <w:r w:rsidRPr="00CA6EE0">
        <w:rPr>
          <w:rFonts w:ascii="Times New Roman" w:hAnsi="Times New Roman" w:cs="Times New Roman"/>
          <w:b/>
          <w:bCs/>
          <w:sz w:val="24"/>
          <w:szCs w:val="24"/>
        </w:rPr>
        <w:t>Карибский участок китайского «Пояса и пути» как один из источников обострения отношений КНР и США.</w:t>
      </w:r>
    </w:p>
    <w:p w14:paraId="56541EC3" w14:textId="4D66EA70" w:rsidR="00E51872" w:rsidRPr="00CA6EE0" w:rsidRDefault="00E51872" w:rsidP="00E51872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bCs/>
          <w:shd w:val="clear" w:color="auto" w:fill="FFFFFF"/>
        </w:rPr>
      </w:pPr>
    </w:p>
    <w:p w14:paraId="34E56352" w14:textId="290BD16C" w:rsidR="007813F2" w:rsidRPr="00CA6EE0" w:rsidRDefault="00340AF5" w:rsidP="00340AF5">
      <w:pPr>
        <w:ind w:firstLine="708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CA6EE0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FBC9BCD" wp14:editId="7B62F87D">
            <wp:simplePos x="0" y="0"/>
            <wp:positionH relativeFrom="column">
              <wp:posOffset>-177800</wp:posOffset>
            </wp:positionH>
            <wp:positionV relativeFrom="paragraph">
              <wp:posOffset>123825</wp:posOffset>
            </wp:positionV>
            <wp:extent cx="2247900" cy="3016250"/>
            <wp:effectExtent l="0" t="0" r="0" b="0"/>
            <wp:wrapTight wrapText="bothSides">
              <wp:wrapPolygon edited="0">
                <wp:start x="0" y="0"/>
                <wp:lineTo x="0" y="21418"/>
                <wp:lineTo x="21417" y="21418"/>
                <wp:lineTo x="2141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872" w:rsidRPr="00CA6EE0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                                                  </w:t>
      </w:r>
    </w:p>
    <w:p w14:paraId="12918967" w14:textId="16D61BF3" w:rsidR="00E51872" w:rsidRPr="00CA6EE0" w:rsidRDefault="00E51872" w:rsidP="00CB3DDB">
      <w:pPr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i/>
          <w:iCs/>
          <w:noProof/>
          <w:sz w:val="24"/>
          <w:szCs w:val="24"/>
        </w:rPr>
        <w:t>А</w:t>
      </w:r>
      <w:proofErr w:type="spellStart"/>
      <w:r w:rsidRPr="00CA6EE0">
        <w:rPr>
          <w:rFonts w:ascii="Times New Roman" w:eastAsia="Calibri" w:hAnsi="Times New Roman" w:cs="Times New Roman"/>
          <w:i/>
          <w:iCs/>
          <w:sz w:val="24"/>
          <w:szCs w:val="24"/>
        </w:rPr>
        <w:t>ннотация</w:t>
      </w:r>
      <w:proofErr w:type="spellEnd"/>
      <w:r w:rsidRPr="00CA6EE0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="00CB3DDB" w:rsidRPr="00CA6EE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>Строительство «</w:t>
      </w:r>
      <w:r w:rsidRPr="00CA6EE0">
        <w:rPr>
          <w:rFonts w:ascii="Times New Roman" w:eastAsia="Calibri" w:hAnsi="Times New Roman" w:cs="Times New Roman"/>
          <w:sz w:val="24"/>
          <w:szCs w:val="24"/>
        </w:rPr>
        <w:t xml:space="preserve">Морского Шелкового пути </w:t>
      </w:r>
      <w:r w:rsidRPr="00CA6EE0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Pr="00CA6EE0">
        <w:rPr>
          <w:rFonts w:ascii="Times New Roman" w:eastAsia="Calibri" w:hAnsi="Times New Roman" w:cs="Times New Roman"/>
          <w:sz w:val="24"/>
          <w:szCs w:val="24"/>
        </w:rPr>
        <w:t xml:space="preserve"> века» (МШП) как составной части более масштабной китайской инициативы «Пояс и путь» в перспективе может превратить Китай </w:t>
      </w:r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>в «сильную морскую державу», контролирующую важнейшие морские магистрали.</w:t>
      </w:r>
      <w:r w:rsidRPr="00CA6EE0">
        <w:rPr>
          <w:rFonts w:ascii="Times New Roman" w:hAnsi="Times New Roman" w:cs="Times New Roman"/>
          <w:sz w:val="24"/>
          <w:szCs w:val="24"/>
        </w:rPr>
        <w:t xml:space="preserve"> В январе 2018 г. на </w:t>
      </w:r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>Форуме Китая и Сообщества государств Латинской Америки и Карибского бассейна</w:t>
      </w:r>
      <w:r w:rsidRPr="00CA6EE0">
        <w:rPr>
          <w:rFonts w:ascii="Times New Roman" w:hAnsi="Times New Roman" w:cs="Times New Roman"/>
          <w:sz w:val="24"/>
          <w:szCs w:val="24"/>
        </w:rPr>
        <w:t xml:space="preserve"> было принято </w:t>
      </w:r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специальное заявление, где страны региона признавались «естественным продолжением» МШП и незаменимыми участниками международного сотрудничества в рамках «Пояса и пути». В докладе проанализированы проекты по строительству и модернизации портовой инфраструктуры, реализуемые в Карибском регионе. Эти проекты вызывают острую реакцию со стороны США, которые</w:t>
      </w:r>
      <w:r w:rsidRPr="00CA6EE0">
        <w:rPr>
          <w:rFonts w:ascii="Times New Roman" w:hAnsi="Times New Roman" w:cs="Times New Roman"/>
          <w:sz w:val="24"/>
          <w:szCs w:val="24"/>
        </w:rPr>
        <w:t xml:space="preserve"> воспринимают активизацию присутствия Китая в своем </w:t>
      </w:r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>«мягком подбрюшье»</w:t>
      </w:r>
      <w:r w:rsidRPr="00CA6EE0">
        <w:rPr>
          <w:rFonts w:ascii="Times New Roman" w:hAnsi="Times New Roman" w:cs="Times New Roman"/>
          <w:sz w:val="24"/>
          <w:szCs w:val="24"/>
        </w:rPr>
        <w:t xml:space="preserve"> как угрозу национальным интересам и безопасности</w:t>
      </w:r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Звучат заявления о том, что в </w:t>
      </w:r>
      <w:r w:rsidRPr="00CA6EE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случае необходимости Пекин может использовать порты карибских государств для материально-технической поддержки своих ВМС в регионе, а конечная цель карибской стратегии КНР заключается в создании ситуации, аналогичной военному присутствию США в Южно-Китайском море. На основании проведенного анализа автор доклада приходит к выводу, что карибский участок китайского «Пояса и пути» уже сейчас является одним из источников напряженности в отношениях КНР и США, а в будущем эта тенденция будет только нарастать.</w:t>
      </w:r>
    </w:p>
    <w:p w14:paraId="7450F77A" w14:textId="77777777" w:rsidR="00E51872" w:rsidRPr="00CA6EE0" w:rsidRDefault="00E51872" w:rsidP="00E51872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shd w:val="clear" w:color="auto" w:fill="FFFFFF"/>
        </w:rPr>
      </w:pPr>
    </w:p>
    <w:p w14:paraId="0D0131CB" w14:textId="77777777" w:rsidR="00E51872" w:rsidRPr="00CA6EE0" w:rsidRDefault="00E51872" w:rsidP="00B57B89">
      <w:pPr>
        <w:ind w:firstLine="708"/>
        <w:rPr>
          <w:rFonts w:ascii="Arial" w:hAnsi="Arial" w:cs="Arial"/>
          <w:sz w:val="23"/>
          <w:szCs w:val="23"/>
        </w:rPr>
      </w:pPr>
    </w:p>
    <w:p w14:paraId="69D40A53" w14:textId="4F54736E" w:rsidR="00B57B89" w:rsidRPr="00CA6EE0" w:rsidRDefault="00B57B89" w:rsidP="00B57B8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Института философии и права </w:t>
      </w:r>
      <w:proofErr w:type="spellStart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 Русакова О.Ф., </w:t>
      </w:r>
      <w:proofErr w:type="spellStart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Грибовод</w:t>
      </w:r>
      <w:proofErr w:type="spellEnd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Ек.Г</w:t>
      </w:r>
      <w:proofErr w:type="spellEnd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Мошкин С.В., Трахтенберг А.Д., Дьякова Е.Г., Моисеенко Я.Ю.,  </w:t>
      </w:r>
      <w:proofErr w:type="spellStart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Голоскоков</w:t>
      </w:r>
      <w:proofErr w:type="spellEnd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В.А., Беляева Е.Д. ( аспирант),  при участии </w:t>
      </w:r>
      <w:proofErr w:type="spellStart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Грибовод</w:t>
      </w:r>
      <w:proofErr w:type="spellEnd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Ел.Г</w:t>
      </w:r>
      <w:proofErr w:type="spellEnd"/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., в составе исследовательского коллектива опубликовали монографию по</w:t>
      </w:r>
      <w:r w:rsidRPr="00CA6EE0">
        <w:rPr>
          <w:rFonts w:ascii="Times New Roman" w:hAnsi="Times New Roman" w:cs="Times New Roman"/>
          <w:sz w:val="24"/>
          <w:szCs w:val="24"/>
        </w:rPr>
        <w:t>д общей редакцией доктора политических наук, профессора О. Ф. </w:t>
      </w:r>
      <w:proofErr w:type="spellStart"/>
      <w:r w:rsidRPr="00CA6EE0">
        <w:rPr>
          <w:rFonts w:ascii="Times New Roman" w:hAnsi="Times New Roman" w:cs="Times New Roman"/>
          <w:sz w:val="24"/>
          <w:szCs w:val="24"/>
        </w:rPr>
        <w:t>Русаковой</w:t>
      </w:r>
      <w:proofErr w:type="spellEnd"/>
      <w:r w:rsidRPr="00CA6EE0">
        <w:rPr>
          <w:rFonts w:ascii="Times New Roman" w:hAnsi="Times New Roman" w:cs="Times New Roman"/>
          <w:sz w:val="24"/>
          <w:szCs w:val="24"/>
        </w:rPr>
        <w:t>.</w:t>
      </w:r>
    </w:p>
    <w:p w14:paraId="5232261A" w14:textId="77777777" w:rsidR="00B57B89" w:rsidRPr="00CA6EE0" w:rsidRDefault="00B57B89" w:rsidP="005F6986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Официальный дискурс российской политики памяти о советском прошлом: стратегии интерпретаций,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акторы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коммеморативные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 : коллективная монография / О. Ф. Русакова, С. В. Мошкин, Е. Г. Дьякова [и др.]; под общ. ред. О. Ф.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Русаковой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. – Екатеринбург: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Издат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. Дом «Дискурс-Пи», 2022. – 378 с. ISBN 978-5-98728-050-8 </w:t>
      </w:r>
    </w:p>
    <w:p w14:paraId="68EC918E" w14:textId="77777777" w:rsidR="00B57B89" w:rsidRPr="00CA6EE0" w:rsidRDefault="00B57B89" w:rsidP="00B57B8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6EE0">
        <w:rPr>
          <w:noProof/>
        </w:rPr>
        <w:drawing>
          <wp:anchor distT="0" distB="0" distL="114300" distR="114300" simplePos="0" relativeHeight="251671552" behindDoc="1" locked="0" layoutInCell="1" allowOverlap="1" wp14:anchorId="15BBFA55" wp14:editId="677F4340">
            <wp:simplePos x="0" y="0"/>
            <wp:positionH relativeFrom="column">
              <wp:posOffset>56515</wp:posOffset>
            </wp:positionH>
            <wp:positionV relativeFrom="paragraph">
              <wp:posOffset>57785</wp:posOffset>
            </wp:positionV>
            <wp:extent cx="2470150" cy="3612539"/>
            <wp:effectExtent l="57150" t="57150" r="44450" b="45085"/>
            <wp:wrapTight wrapText="bothSides">
              <wp:wrapPolygon edited="0">
                <wp:start x="-500" y="-342"/>
                <wp:lineTo x="-500" y="21756"/>
                <wp:lineTo x="21822" y="21756"/>
                <wp:lineTo x="21822" y="-342"/>
                <wp:lineTo x="-500" y="-34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6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>
                      <a:bevelT prst="relaxedInset"/>
                      <a:extrusionClr>
                        <a:srgbClr val="C00000"/>
                      </a:extrusionClr>
                    </a:sp3d>
                  </pic:spPr>
                </pic:pic>
              </a:graphicData>
            </a:graphic>
          </wp:anchor>
        </w:drawing>
      </w:r>
      <w:r w:rsidRPr="00CA6EE0">
        <w:rPr>
          <w:rFonts w:ascii="Times New Roman" w:hAnsi="Times New Roman" w:cs="Times New Roman"/>
          <w:i/>
          <w:iCs/>
          <w:sz w:val="24"/>
          <w:szCs w:val="24"/>
        </w:rPr>
        <w:t>Аннотация</w:t>
      </w:r>
      <w:r w:rsidRPr="00CA6EE0">
        <w:rPr>
          <w:rFonts w:ascii="Times New Roman" w:hAnsi="Times New Roman" w:cs="Times New Roman"/>
          <w:sz w:val="24"/>
          <w:szCs w:val="24"/>
        </w:rPr>
        <w:t xml:space="preserve">. В </w:t>
      </w:r>
      <w:r w:rsidRPr="00CA6EE0">
        <w:rPr>
          <w:rFonts w:ascii="Times New Roman" w:hAnsi="Times New Roman" w:cs="Times New Roman"/>
          <w:sz w:val="24"/>
          <w:szCs w:val="24"/>
          <w14:props3d w14:extrusionH="57150" w14:contourW="0" w14:prstMaterial="warmMatte">
            <w14:bevelT w14:w="38100" w14:h="38100" w14:prst="relaxedInset"/>
            <w14:extrusionClr>
              <w14:srgbClr w14:val="C00000"/>
            </w14:extrusionClr>
          </w14:props3d>
        </w:rPr>
        <w:t>коллективной</w:t>
      </w:r>
      <w:r w:rsidRPr="00CA6EE0">
        <w:rPr>
          <w:rFonts w:ascii="Times New Roman" w:hAnsi="Times New Roman" w:cs="Times New Roman"/>
          <w:sz w:val="24"/>
          <w:szCs w:val="24"/>
        </w:rPr>
        <w:t xml:space="preserve"> монографии рассматриваются основные структурные компоненты официальной политики памяти, а также проблемы, связанные с противоречиями внутри официального дискурса политики памяти о советском прошлом, к которым относятся: стратегия примирения альтернативных трактовки Октябрьской революции; интерпретации образа Сталина в официальном дискурсе современной политики памяти; выявление причин и следствий распада СССР и др. Особое внимание уделено вопросам изучения истоков и цены Победы Советского Союза в Великой Отечественной войне, нарративному анализу «победных» фраз-клише, педагогическим аспектам изучения политики памяти о Великой Отечественной войне и др. Посредством анализа дискурса российского кинематографа, изучения школьных учебников и проведения социологических исследований раскрываются особенности преломления официального дискурса памяти в современном массовом сознании.</w:t>
      </w:r>
    </w:p>
    <w:p w14:paraId="4002F3F5" w14:textId="77777777" w:rsidR="00B57B89" w:rsidRPr="00CA6EE0" w:rsidRDefault="00B57B89" w:rsidP="00B57B89">
      <w:pPr>
        <w:rPr>
          <w:rFonts w:ascii="Times New Roman" w:hAnsi="Times New Roman" w:cs="Times New Roman"/>
          <w:sz w:val="24"/>
          <w:szCs w:val="24"/>
        </w:rPr>
      </w:pPr>
    </w:p>
    <w:p w14:paraId="5E30BC21" w14:textId="77777777" w:rsidR="008B7121" w:rsidRPr="00CA6EE0" w:rsidRDefault="008B7121" w:rsidP="005F6986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 исследовательского коллектива</w:t>
      </w:r>
      <w:r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CA6EE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Валентиной Руденко, </w:t>
      </w:r>
      <w:r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старшим научным сотрудником Института философии и права </w:t>
      </w:r>
      <w:proofErr w:type="spellStart"/>
      <w:r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УрО</w:t>
      </w:r>
      <w:proofErr w:type="spellEnd"/>
      <w:r w:rsidRPr="00CA6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РАН,</w:t>
      </w:r>
      <w:r w:rsidRPr="00CA6EE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CA6EE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опубликована монография.</w:t>
      </w:r>
      <w:r w:rsidRPr="00CA6EE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EAE331B" w14:textId="77777777" w:rsidR="008B7121" w:rsidRPr="00CA6EE0" w:rsidRDefault="008B7121" w:rsidP="008B7121">
      <w:pPr>
        <w:rPr>
          <w:rFonts w:ascii="Times New Roman" w:hAnsi="Times New Roman" w:cs="Times New Roman"/>
          <w:noProof/>
          <w:sz w:val="24"/>
          <w:szCs w:val="24"/>
        </w:rPr>
      </w:pPr>
    </w:p>
    <w:p w14:paraId="4BEB429D" w14:textId="77777777" w:rsidR="008B7121" w:rsidRPr="00CA6EE0" w:rsidRDefault="008B7121" w:rsidP="00FA6A7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Коренные народы в странах БРИКС : политико-правовые аспекты : монография / Е. Ф.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Гладун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, К. К.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Мутхукумараппан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, С. С.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Нкоси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 [и др.] ; под ред. Е. Ф.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Гладун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 ; Министерство науки и высшего образования Российской Федерации ; Тюменский государственный университет. — </w:t>
      </w:r>
      <w:proofErr w:type="gram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Тюмень :</w:t>
      </w:r>
      <w:proofErr w:type="gram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ТюмГУ-Press</w:t>
      </w:r>
      <w:proofErr w:type="spell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, 2022. — 316 с. — (БРИКС: право, экономика и </w:t>
      </w:r>
      <w:proofErr w:type="gramStart"/>
      <w:r w:rsidRPr="00CA6EE0">
        <w:rPr>
          <w:rFonts w:ascii="Times New Roman" w:hAnsi="Times New Roman" w:cs="Times New Roman"/>
          <w:b/>
          <w:bCs/>
          <w:sz w:val="24"/>
          <w:szCs w:val="24"/>
        </w:rPr>
        <w:t>политика ;</w:t>
      </w:r>
      <w:proofErr w:type="gramEnd"/>
      <w:r w:rsidRPr="00CA6EE0">
        <w:rPr>
          <w:rFonts w:ascii="Times New Roman" w:hAnsi="Times New Roman" w:cs="Times New Roman"/>
          <w:b/>
          <w:bCs/>
          <w:sz w:val="24"/>
          <w:szCs w:val="24"/>
        </w:rPr>
        <w:t xml:space="preserve"> кн. 4),  ISBN 978-5-400-01683-7 (кн. 4) ISBN 978-5-400-01418-5</w:t>
      </w:r>
      <w:r w:rsidRPr="00CA6E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675688" w14:textId="77777777" w:rsidR="008B7121" w:rsidRPr="00CA6EE0" w:rsidRDefault="008B7121" w:rsidP="00CA6EE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sz w:val="24"/>
          <w:szCs w:val="24"/>
        </w:rPr>
        <w:lastRenderedPageBreak/>
        <w:t>Научное издание российских и зарубежных ученых, занимающихся исследованиями политико-правовых аспектов жизнедеятельности коренных народов в странах БРИКС, впервые представлено в России.</w:t>
      </w:r>
    </w:p>
    <w:p w14:paraId="666F5C8C" w14:textId="77777777" w:rsidR="008B7121" w:rsidRPr="00CA6EE0" w:rsidRDefault="008B7121" w:rsidP="008B7121">
      <w:pPr>
        <w:rPr>
          <w:rFonts w:ascii="Times New Roman" w:hAnsi="Times New Roman" w:cs="Times New Roman"/>
          <w:sz w:val="24"/>
          <w:szCs w:val="24"/>
        </w:rPr>
      </w:pPr>
      <w:r w:rsidRPr="00CA6EE0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93E4917" wp14:editId="4586D637">
            <wp:simplePos x="0" y="0"/>
            <wp:positionH relativeFrom="column">
              <wp:posOffset>88265</wp:posOffset>
            </wp:positionH>
            <wp:positionV relativeFrom="paragraph">
              <wp:posOffset>-1270</wp:posOffset>
            </wp:positionV>
            <wp:extent cx="2120900" cy="3010535"/>
            <wp:effectExtent l="0" t="0" r="0" b="0"/>
            <wp:wrapTight wrapText="bothSides">
              <wp:wrapPolygon edited="0">
                <wp:start x="0" y="0"/>
                <wp:lineTo x="0" y="21459"/>
                <wp:lineTo x="21341" y="21459"/>
                <wp:lineTo x="213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EE0">
        <w:rPr>
          <w:rFonts w:ascii="Times New Roman" w:hAnsi="Times New Roman" w:cs="Times New Roman"/>
          <w:i/>
          <w:iCs/>
          <w:sz w:val="24"/>
          <w:szCs w:val="24"/>
        </w:rPr>
        <w:t>Аннотация.</w:t>
      </w:r>
      <w:r w:rsidRPr="00CA6EE0">
        <w:rPr>
          <w:rFonts w:ascii="Times New Roman" w:hAnsi="Times New Roman" w:cs="Times New Roman"/>
          <w:sz w:val="24"/>
          <w:szCs w:val="24"/>
        </w:rPr>
        <w:t xml:space="preserve"> Актуальность монографии заключается в междисциплинарном подходе и в предмете исследования, поскольку страны БРИКС являются геополитическими союзниками в непростое время изменений мирового правопорядка. Приведены основные термины и понятия, критерии отнесения этносов к коренным, раскрыты особенности регулирования и гарантий их прав и проанализированы важнейшие вопросы развития на международном и национальном уровнях; подробно рассмотрены проблемы взаимодействия государства и коренных народов в Бразилии, России, Индии, Китае и Южной Африке. </w:t>
      </w:r>
    </w:p>
    <w:p w14:paraId="789A9A09" w14:textId="60D4D42B" w:rsidR="006321E4" w:rsidRPr="00CA6EE0" w:rsidRDefault="006321E4" w:rsidP="006321E4">
      <w:pPr>
        <w:pStyle w:val="a3"/>
        <w:shd w:val="clear" w:color="auto" w:fill="FFFFFF"/>
        <w:spacing w:after="165" w:afterAutospacing="0"/>
        <w:rPr>
          <w:rFonts w:ascii="Arial" w:hAnsi="Arial" w:cs="Arial"/>
          <w:sz w:val="23"/>
          <w:szCs w:val="23"/>
        </w:rPr>
      </w:pPr>
    </w:p>
    <w:p w14:paraId="5FDC6DCE" w14:textId="266D5F2A" w:rsidR="008B7121" w:rsidRPr="00CA6EE0" w:rsidRDefault="008B7121" w:rsidP="006321E4">
      <w:pPr>
        <w:pStyle w:val="a3"/>
        <w:shd w:val="clear" w:color="auto" w:fill="FFFFFF"/>
        <w:spacing w:after="165" w:afterAutospacing="0"/>
        <w:rPr>
          <w:rFonts w:ascii="Arial" w:hAnsi="Arial" w:cs="Arial"/>
          <w:sz w:val="23"/>
          <w:szCs w:val="23"/>
        </w:rPr>
      </w:pPr>
    </w:p>
    <w:p w14:paraId="4CE8943E" w14:textId="118BDB07" w:rsidR="008B7121" w:rsidRPr="00CA6EE0" w:rsidRDefault="008B7121" w:rsidP="006321E4">
      <w:pPr>
        <w:pStyle w:val="a3"/>
        <w:shd w:val="clear" w:color="auto" w:fill="FFFFFF"/>
        <w:spacing w:after="165" w:afterAutospacing="0"/>
        <w:rPr>
          <w:rFonts w:ascii="Arial" w:hAnsi="Arial" w:cs="Arial"/>
          <w:sz w:val="23"/>
          <w:szCs w:val="23"/>
        </w:rPr>
      </w:pPr>
    </w:p>
    <w:p w14:paraId="7D3C5610" w14:textId="77777777" w:rsidR="00340AF5" w:rsidRPr="00340AF5" w:rsidRDefault="00340AF5" w:rsidP="00340AF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0A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Ключевые журнальные публикации сотрудников</w:t>
      </w:r>
    </w:p>
    <w:p w14:paraId="0EBE927C" w14:textId="77777777" w:rsidR="00340AF5" w:rsidRPr="00340AF5" w:rsidRDefault="00340AF5" w:rsidP="00340AF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0A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Института философии и права </w:t>
      </w:r>
      <w:proofErr w:type="spellStart"/>
      <w:r w:rsidRPr="00340A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</w:t>
      </w:r>
      <w:proofErr w:type="spellEnd"/>
      <w:r w:rsidRPr="00340A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РАН </w:t>
      </w:r>
    </w:p>
    <w:p w14:paraId="34BD45D2" w14:textId="77777777" w:rsidR="00340AF5" w:rsidRDefault="00340AF5" w:rsidP="00311599">
      <w:pPr>
        <w:spacing w:after="160" w:line="259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F7688" w14:textId="59DAAA1F" w:rsidR="00311599" w:rsidRPr="00311599" w:rsidRDefault="00311599" w:rsidP="00311599">
      <w:pPr>
        <w:spacing w:after="160" w:line="259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311599">
        <w:rPr>
          <w:rFonts w:ascii="Times New Roman" w:hAnsi="Times New Roman" w:cs="Times New Roman"/>
          <w:b/>
          <w:bCs/>
          <w:sz w:val="24"/>
          <w:szCs w:val="24"/>
        </w:rPr>
        <w:t xml:space="preserve">Арсентьева И.И.  Трансформация медицинской и вакцинной дипломатии в эпоху COVID-19 // Вестник МГИМО-Университета. 2022. Т. 15, № 5. С. 182-207. DOI: 10.24833/2071-8160-2022-5-86-182-207  </w:t>
      </w:r>
    </w:p>
    <w:p w14:paraId="05C34010" w14:textId="77777777" w:rsidR="00311599" w:rsidRPr="00311599" w:rsidRDefault="00311599" w:rsidP="00311599">
      <w:pPr>
        <w:spacing w:after="160" w:line="259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311599">
        <w:rPr>
          <w:rFonts w:ascii="Times New Roman" w:hAnsi="Times New Roman" w:cs="Times New Roman"/>
          <w:color w:val="000000"/>
          <w:sz w:val="24"/>
          <w:szCs w:val="24"/>
        </w:rPr>
        <w:t>В статье «Трансформация медицинской и вакцинной дипломатии в эпоху COVID-19» автор</w:t>
      </w:r>
      <w:r w:rsidRPr="00311599">
        <w:rPr>
          <w:rFonts w:ascii="Times New Roman" w:hAnsi="Times New Roman" w:cs="Times New Roman"/>
          <w:sz w:val="24"/>
          <w:szCs w:val="24"/>
        </w:rPr>
        <w:t xml:space="preserve"> на основе анализа научной литературы и источников (данных Всемирной организации здравоохранения, Альянса по вакцинам ГАВИ, Всемирной торговой организации, Международного валютного фонда, правительственных документов, докладов аналитических центров и т.д.) выявляет изменения, происходящие в вакцинной дипломатии как части медицинской дипломатии под влиянием пандемии. В качестве кейса рассматривается дипломатия Китая, поскольку именно Китай на сегодняшний день достиг наиболее заметных успехов в экспорте медицинской помощи, прежде всего, в развивающиеся страны, а китайские фармацевтические компании играют весьма заметную роль на формирующемся глобальном рынке вакцин. Подобная политика вызывает серьезные опасения на Западе, обвиняющем Пекин в использовании </w:t>
      </w:r>
      <w:proofErr w:type="spellStart"/>
      <w:r w:rsidRPr="00311599">
        <w:rPr>
          <w:rFonts w:ascii="Times New Roman" w:hAnsi="Times New Roman" w:cs="Times New Roman"/>
          <w:sz w:val="24"/>
          <w:szCs w:val="24"/>
        </w:rPr>
        <w:t>коронакризиса</w:t>
      </w:r>
      <w:proofErr w:type="spellEnd"/>
      <w:r w:rsidRPr="00311599">
        <w:rPr>
          <w:rFonts w:ascii="Times New Roman" w:hAnsi="Times New Roman" w:cs="Times New Roman"/>
          <w:sz w:val="24"/>
          <w:szCs w:val="24"/>
        </w:rPr>
        <w:t xml:space="preserve"> для установления нового (</w:t>
      </w:r>
      <w:proofErr w:type="spellStart"/>
      <w:r w:rsidRPr="00311599">
        <w:rPr>
          <w:rFonts w:ascii="Times New Roman" w:hAnsi="Times New Roman" w:cs="Times New Roman"/>
          <w:sz w:val="24"/>
          <w:szCs w:val="24"/>
        </w:rPr>
        <w:t>китаецентричного</w:t>
      </w:r>
      <w:proofErr w:type="spellEnd"/>
      <w:r w:rsidRPr="00311599">
        <w:rPr>
          <w:rFonts w:ascii="Times New Roman" w:hAnsi="Times New Roman" w:cs="Times New Roman"/>
          <w:sz w:val="24"/>
          <w:szCs w:val="24"/>
        </w:rPr>
        <w:t>) мирового порядка. Делается вывод о том, что способность государства защитить здоровье своих граждан и взять под контроль распространение эпидемий входит в число значимых критериев эффективности проводимой политики, а наличие собственной индустрии вакцин начинает расцениваться как важный элемент системы национальной безопасности.</w:t>
      </w:r>
    </w:p>
    <w:p w14:paraId="2E7D5492" w14:textId="77777777" w:rsidR="00311599" w:rsidRPr="00311599" w:rsidRDefault="00A55C6B" w:rsidP="0031159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311599" w:rsidRPr="00311599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https://www.vestnik.mgimo.ru/jour/article/view/3234</w:t>
        </w:r>
      </w:hyperlink>
    </w:p>
    <w:p w14:paraId="6C980D45" w14:textId="77777777" w:rsidR="00311599" w:rsidRPr="00311599" w:rsidRDefault="00311599" w:rsidP="00311599">
      <w:pPr>
        <w:spacing w:after="160" w:line="259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311599">
        <w:rPr>
          <w:rFonts w:ascii="Times New Roman" w:hAnsi="Times New Roman" w:cs="Times New Roman"/>
          <w:b/>
          <w:bCs/>
          <w:sz w:val="24"/>
          <w:szCs w:val="24"/>
        </w:rPr>
        <w:t xml:space="preserve">Арсентьева И.И. Латиноамериканский сегмент китайского «Пояса и Пути» // Мировая экономика и международные отношения. 2022. Т. 66, № 12. С. 89-97. DOI: 10.20542/0131-2227-2022-66-12-89-97 </w:t>
      </w:r>
    </w:p>
    <w:p w14:paraId="2041F9DE" w14:textId="77777777" w:rsidR="00311599" w:rsidRPr="00311599" w:rsidRDefault="00311599" w:rsidP="00311599">
      <w:pPr>
        <w:spacing w:after="16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599">
        <w:rPr>
          <w:rFonts w:ascii="Times New Roman" w:hAnsi="Times New Roman" w:cs="Times New Roman"/>
          <w:sz w:val="24"/>
          <w:szCs w:val="24"/>
        </w:rPr>
        <w:lastRenderedPageBreak/>
        <w:t>В статье «Латиноамериканский сегмент китайского «Пояса и Пути»» анализируется реализация китайской Инициативы «Пояса и Пути» в регионе Латинской Америки и Карибского бассейна. Характеризуются изменения, обусловленные пандемией COVID</w:t>
      </w:r>
      <w:r w:rsidRPr="00311599">
        <w:rPr>
          <w:rFonts w:ascii="Times New Roman" w:hAnsi="Times New Roman" w:cs="Times New Roman"/>
          <w:sz w:val="24"/>
          <w:szCs w:val="24"/>
        </w:rPr>
        <w:noBreakHyphen/>
        <w:t>19.</w:t>
      </w:r>
    </w:p>
    <w:p w14:paraId="1E1B7F69" w14:textId="77777777" w:rsidR="00311599" w:rsidRPr="00311599" w:rsidRDefault="00A55C6B" w:rsidP="00311599">
      <w:pPr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311599" w:rsidRPr="00311599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https://www.imemo.ru/publications/periodical/meimo/archive/2022/12-t-66/economy-economic-theory/latin-american-segment-of-chinas-belt-and-road-initiative</w:t>
        </w:r>
      </w:hyperlink>
    </w:p>
    <w:p w14:paraId="46281839" w14:textId="77777777" w:rsidR="00D45123" w:rsidRPr="007B4981" w:rsidRDefault="00D45123" w:rsidP="00D45123">
      <w:pPr>
        <w:spacing w:after="160" w:line="259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B498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Руденко В. </w:t>
      </w:r>
      <w:proofErr w:type="gramStart"/>
      <w:r w:rsidRPr="007B498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Н. ,</w:t>
      </w:r>
      <w:proofErr w:type="gramEnd"/>
      <w:r w:rsidRPr="007B498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Фишман Л. Г. От права войны и мира к принципам Нюрнберга А.Н. Савенков. Государство и право: права человека и мировой порядок, основанный на верховенстве права: в 3 т. // Государство и право. – 2022. – Номер 11 C. 60-</w:t>
      </w:r>
      <w:proofErr w:type="gramStart"/>
      <w:r w:rsidRPr="007B498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67 .</w:t>
      </w:r>
      <w:proofErr w:type="gramEnd"/>
      <w:r w:rsidRPr="007B498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URL: </w:t>
      </w:r>
      <w:hyperlink r:id="rId18" w:history="1">
        <w:r w:rsidRPr="007B4981">
          <w:rPr>
            <w:rFonts w:ascii="Times New Roman" w:hAnsi="Times New Roman" w:cs="Times New Roman"/>
            <w:b/>
            <w:bCs/>
            <w:color w:val="0563C1" w:themeColor="hyperlink"/>
            <w:sz w:val="24"/>
            <w:szCs w:val="24"/>
            <w:u w:val="single"/>
            <w:shd w:val="clear" w:color="auto" w:fill="FFFFFF"/>
          </w:rPr>
          <w:t>http://gospravo-journal.ru/s102694520022761-8-1/</w:t>
        </w:r>
      </w:hyperlink>
      <w:r w:rsidRPr="007B498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 DOI: 10.31857/S102694520022761-8</w:t>
      </w:r>
    </w:p>
    <w:p w14:paraId="0B362DDC" w14:textId="77777777" w:rsidR="00D45123" w:rsidRPr="007B4981" w:rsidRDefault="00D45123" w:rsidP="00D45123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B498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Рецензия</w:t>
      </w:r>
      <w:r w:rsidRPr="007B4981">
        <w:rPr>
          <w:rFonts w:ascii="Times New Roman" w:hAnsi="Times New Roman" w:cs="Times New Roman"/>
          <w:color w:val="000000"/>
          <w:sz w:val="24"/>
          <w:szCs w:val="24"/>
        </w:rPr>
        <w:t xml:space="preserve"> академика РАН, председателя </w:t>
      </w:r>
      <w:proofErr w:type="spellStart"/>
      <w:r w:rsidRPr="007B4981">
        <w:rPr>
          <w:rFonts w:ascii="Times New Roman" w:hAnsi="Times New Roman" w:cs="Times New Roman"/>
          <w:color w:val="000000"/>
          <w:sz w:val="24"/>
          <w:szCs w:val="24"/>
        </w:rPr>
        <w:t>УрО</w:t>
      </w:r>
      <w:proofErr w:type="spellEnd"/>
      <w:r w:rsidRPr="007B4981">
        <w:rPr>
          <w:rFonts w:ascii="Times New Roman" w:hAnsi="Times New Roman" w:cs="Times New Roman"/>
          <w:color w:val="000000"/>
          <w:sz w:val="24"/>
          <w:szCs w:val="24"/>
        </w:rPr>
        <w:t xml:space="preserve"> РАН Виктора Руденко и Леонида Фишмана, профессора РАН, главного научного сотрудника Института философии и права </w:t>
      </w:r>
      <w:proofErr w:type="spellStart"/>
      <w:r w:rsidRPr="007B4981">
        <w:rPr>
          <w:rFonts w:ascii="Times New Roman" w:hAnsi="Times New Roman" w:cs="Times New Roman"/>
          <w:color w:val="000000"/>
          <w:sz w:val="24"/>
          <w:szCs w:val="24"/>
        </w:rPr>
        <w:t>УрО</w:t>
      </w:r>
      <w:proofErr w:type="spellEnd"/>
      <w:r w:rsidRPr="007B49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B4981">
        <w:rPr>
          <w:rFonts w:ascii="Times New Roman" w:hAnsi="Times New Roman" w:cs="Times New Roman"/>
          <w:color w:val="000000"/>
          <w:sz w:val="24"/>
          <w:szCs w:val="24"/>
        </w:rPr>
        <w:t>РАН  на</w:t>
      </w:r>
      <w:proofErr w:type="gramEnd"/>
      <w:r w:rsidRPr="007B4981">
        <w:rPr>
          <w:rFonts w:ascii="Times New Roman" w:hAnsi="Times New Roman" w:cs="Times New Roman"/>
          <w:color w:val="000000"/>
          <w:sz w:val="24"/>
          <w:szCs w:val="24"/>
        </w:rPr>
        <w:t xml:space="preserve"> монографию А.Н. Савенкова «Государство и право: права человека и мировой порядок, основанный на верховенстве права».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4981">
        <w:rPr>
          <w:rFonts w:ascii="Times New Roman" w:hAnsi="Times New Roman" w:cs="Times New Roman"/>
          <w:color w:val="000000"/>
          <w:sz w:val="24"/>
          <w:szCs w:val="24"/>
        </w:rPr>
        <w:t xml:space="preserve">В трехтомном труде А.Н. Савенкова, посвященном исследованию правовых оснований современного мирового порядка, исследуются вопросы соотношения древнего права войны и мира и прав человека. Каким образом сформировался мировой порядок, который, несмотря на все перемены последних десятилетий, все еще основан на верховенстве права? До какой степени и по каким причинам этот порядок сейчас подвергается ревизии и разрушению, замещаясь традиционным соперничеством великих держав и произволом сильного? </w:t>
      </w:r>
    </w:p>
    <w:p w14:paraId="3D5E607A" w14:textId="68A8065A" w:rsidR="008B7121" w:rsidRPr="00CA6EE0" w:rsidRDefault="008B7121" w:rsidP="006321E4">
      <w:pPr>
        <w:pStyle w:val="a3"/>
        <w:shd w:val="clear" w:color="auto" w:fill="FFFFFF"/>
        <w:spacing w:after="165" w:afterAutospacing="0"/>
        <w:rPr>
          <w:rFonts w:ascii="Arial" w:hAnsi="Arial" w:cs="Arial"/>
          <w:sz w:val="23"/>
          <w:szCs w:val="23"/>
        </w:rPr>
      </w:pPr>
    </w:p>
    <w:p w14:paraId="1108A954" w14:textId="1454ADF2" w:rsidR="008B7121" w:rsidRPr="00CA6EE0" w:rsidRDefault="008B7121" w:rsidP="006321E4">
      <w:pPr>
        <w:pStyle w:val="a3"/>
        <w:shd w:val="clear" w:color="auto" w:fill="FFFFFF"/>
        <w:spacing w:after="165" w:afterAutospacing="0"/>
        <w:rPr>
          <w:rFonts w:ascii="Arial" w:hAnsi="Arial" w:cs="Arial"/>
          <w:sz w:val="23"/>
          <w:szCs w:val="23"/>
        </w:rPr>
      </w:pPr>
    </w:p>
    <w:p w14:paraId="0FA1D9C2" w14:textId="4F2BADD5" w:rsidR="008B7121" w:rsidRPr="00CA6EE0" w:rsidRDefault="008B7121" w:rsidP="00CA6E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</w:p>
    <w:sectPr w:rsidR="008B7121" w:rsidRPr="00CA6EE0" w:rsidSect="00CA6EE0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57871" w14:textId="77777777" w:rsidR="00A55C6B" w:rsidRDefault="00A55C6B" w:rsidP="00E51872">
      <w:r>
        <w:separator/>
      </w:r>
    </w:p>
  </w:endnote>
  <w:endnote w:type="continuationSeparator" w:id="0">
    <w:p w14:paraId="430F472D" w14:textId="77777777" w:rsidR="00A55C6B" w:rsidRDefault="00A55C6B" w:rsidP="00E51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EAAE0" w14:textId="77777777" w:rsidR="00A55C6B" w:rsidRDefault="00A55C6B" w:rsidP="00E51872">
      <w:r>
        <w:separator/>
      </w:r>
    </w:p>
  </w:footnote>
  <w:footnote w:type="continuationSeparator" w:id="0">
    <w:p w14:paraId="0B254FB6" w14:textId="77777777" w:rsidR="00A55C6B" w:rsidRDefault="00A55C6B" w:rsidP="00E51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B48C4"/>
    <w:multiLevelType w:val="multilevel"/>
    <w:tmpl w:val="89D0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AD75C5"/>
    <w:multiLevelType w:val="multilevel"/>
    <w:tmpl w:val="8DBA9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1D"/>
    <w:rsid w:val="0001041C"/>
    <w:rsid w:val="00023EDF"/>
    <w:rsid w:val="00024E05"/>
    <w:rsid w:val="0003511F"/>
    <w:rsid w:val="00055B13"/>
    <w:rsid w:val="00061935"/>
    <w:rsid w:val="00093251"/>
    <w:rsid w:val="00093E04"/>
    <w:rsid w:val="0009694A"/>
    <w:rsid w:val="000B1D6E"/>
    <w:rsid w:val="000C228F"/>
    <w:rsid w:val="000C6F3A"/>
    <w:rsid w:val="000E7F3A"/>
    <w:rsid w:val="000F73CC"/>
    <w:rsid w:val="001005E5"/>
    <w:rsid w:val="0010614F"/>
    <w:rsid w:val="00113A26"/>
    <w:rsid w:val="00125E8A"/>
    <w:rsid w:val="00137698"/>
    <w:rsid w:val="00162DEF"/>
    <w:rsid w:val="001651E0"/>
    <w:rsid w:val="001671A9"/>
    <w:rsid w:val="00175B60"/>
    <w:rsid w:val="00191B6B"/>
    <w:rsid w:val="001921A9"/>
    <w:rsid w:val="00193907"/>
    <w:rsid w:val="001A555B"/>
    <w:rsid w:val="001B2692"/>
    <w:rsid w:val="001D1CC2"/>
    <w:rsid w:val="001E0B92"/>
    <w:rsid w:val="001E778A"/>
    <w:rsid w:val="001F7D0E"/>
    <w:rsid w:val="00247DE3"/>
    <w:rsid w:val="00260BF9"/>
    <w:rsid w:val="00283390"/>
    <w:rsid w:val="00295E71"/>
    <w:rsid w:val="00296C66"/>
    <w:rsid w:val="002C39B1"/>
    <w:rsid w:val="002D5BBA"/>
    <w:rsid w:val="002E4C6B"/>
    <w:rsid w:val="002F2379"/>
    <w:rsid w:val="002F3852"/>
    <w:rsid w:val="00311599"/>
    <w:rsid w:val="00340AF5"/>
    <w:rsid w:val="00356915"/>
    <w:rsid w:val="00372103"/>
    <w:rsid w:val="00375880"/>
    <w:rsid w:val="0038032A"/>
    <w:rsid w:val="00387193"/>
    <w:rsid w:val="003B348D"/>
    <w:rsid w:val="003E1445"/>
    <w:rsid w:val="003E6030"/>
    <w:rsid w:val="003E7357"/>
    <w:rsid w:val="003F2427"/>
    <w:rsid w:val="00404307"/>
    <w:rsid w:val="004120CE"/>
    <w:rsid w:val="00425C0B"/>
    <w:rsid w:val="00484545"/>
    <w:rsid w:val="00495815"/>
    <w:rsid w:val="00495EFD"/>
    <w:rsid w:val="004A69E1"/>
    <w:rsid w:val="004E2AE3"/>
    <w:rsid w:val="004F0843"/>
    <w:rsid w:val="004F1AB8"/>
    <w:rsid w:val="004F7780"/>
    <w:rsid w:val="00501ED8"/>
    <w:rsid w:val="00512685"/>
    <w:rsid w:val="00512829"/>
    <w:rsid w:val="00512C79"/>
    <w:rsid w:val="00536A18"/>
    <w:rsid w:val="00563F73"/>
    <w:rsid w:val="0056495C"/>
    <w:rsid w:val="00591FF8"/>
    <w:rsid w:val="00594B11"/>
    <w:rsid w:val="005A1829"/>
    <w:rsid w:val="005A3E96"/>
    <w:rsid w:val="005B3E38"/>
    <w:rsid w:val="005C15B9"/>
    <w:rsid w:val="005C3676"/>
    <w:rsid w:val="005F6986"/>
    <w:rsid w:val="00606F02"/>
    <w:rsid w:val="00614D45"/>
    <w:rsid w:val="006262F9"/>
    <w:rsid w:val="006321E4"/>
    <w:rsid w:val="00635F92"/>
    <w:rsid w:val="00642870"/>
    <w:rsid w:val="00651351"/>
    <w:rsid w:val="006825ED"/>
    <w:rsid w:val="006E0FC2"/>
    <w:rsid w:val="006F04E7"/>
    <w:rsid w:val="0070650F"/>
    <w:rsid w:val="00722B19"/>
    <w:rsid w:val="007328A8"/>
    <w:rsid w:val="0073370C"/>
    <w:rsid w:val="007343AA"/>
    <w:rsid w:val="007527BC"/>
    <w:rsid w:val="00766F91"/>
    <w:rsid w:val="0077441F"/>
    <w:rsid w:val="007813F2"/>
    <w:rsid w:val="00783012"/>
    <w:rsid w:val="007A2747"/>
    <w:rsid w:val="007B11D7"/>
    <w:rsid w:val="007B4981"/>
    <w:rsid w:val="007C1B65"/>
    <w:rsid w:val="007C6D32"/>
    <w:rsid w:val="007D68BA"/>
    <w:rsid w:val="007F4668"/>
    <w:rsid w:val="008164CF"/>
    <w:rsid w:val="00820E05"/>
    <w:rsid w:val="008332D6"/>
    <w:rsid w:val="00857369"/>
    <w:rsid w:val="00861C00"/>
    <w:rsid w:val="00872765"/>
    <w:rsid w:val="00874FBD"/>
    <w:rsid w:val="00884ED3"/>
    <w:rsid w:val="00890C5E"/>
    <w:rsid w:val="008A00D1"/>
    <w:rsid w:val="008A2DF7"/>
    <w:rsid w:val="008B23DD"/>
    <w:rsid w:val="008B7121"/>
    <w:rsid w:val="008D6F28"/>
    <w:rsid w:val="008F5345"/>
    <w:rsid w:val="009330F9"/>
    <w:rsid w:val="0094118C"/>
    <w:rsid w:val="0094167E"/>
    <w:rsid w:val="009513BA"/>
    <w:rsid w:val="0097436C"/>
    <w:rsid w:val="0097679C"/>
    <w:rsid w:val="009933D4"/>
    <w:rsid w:val="009A3E78"/>
    <w:rsid w:val="009B17D8"/>
    <w:rsid w:val="009D782E"/>
    <w:rsid w:val="00A06603"/>
    <w:rsid w:val="00A10A03"/>
    <w:rsid w:val="00A139A1"/>
    <w:rsid w:val="00A16FF4"/>
    <w:rsid w:val="00A2677D"/>
    <w:rsid w:val="00A42128"/>
    <w:rsid w:val="00A55C6B"/>
    <w:rsid w:val="00A6285D"/>
    <w:rsid w:val="00A66FBC"/>
    <w:rsid w:val="00A80AAE"/>
    <w:rsid w:val="00A8751D"/>
    <w:rsid w:val="00AA04DF"/>
    <w:rsid w:val="00AA27D6"/>
    <w:rsid w:val="00AA4598"/>
    <w:rsid w:val="00AB63C5"/>
    <w:rsid w:val="00AB652A"/>
    <w:rsid w:val="00AB7A66"/>
    <w:rsid w:val="00AC6E59"/>
    <w:rsid w:val="00AE39CC"/>
    <w:rsid w:val="00AE40FC"/>
    <w:rsid w:val="00AE4B6A"/>
    <w:rsid w:val="00B01E3C"/>
    <w:rsid w:val="00B04BF6"/>
    <w:rsid w:val="00B315EC"/>
    <w:rsid w:val="00B45675"/>
    <w:rsid w:val="00B57B89"/>
    <w:rsid w:val="00B97E8C"/>
    <w:rsid w:val="00BB0776"/>
    <w:rsid w:val="00BB16FD"/>
    <w:rsid w:val="00BB29C5"/>
    <w:rsid w:val="00BD3278"/>
    <w:rsid w:val="00BE0674"/>
    <w:rsid w:val="00BE7388"/>
    <w:rsid w:val="00BF6455"/>
    <w:rsid w:val="00BF70F8"/>
    <w:rsid w:val="00C028A1"/>
    <w:rsid w:val="00C029E1"/>
    <w:rsid w:val="00C10CE4"/>
    <w:rsid w:val="00C12ABC"/>
    <w:rsid w:val="00C37078"/>
    <w:rsid w:val="00C42B37"/>
    <w:rsid w:val="00C47BE1"/>
    <w:rsid w:val="00C51B59"/>
    <w:rsid w:val="00C526DC"/>
    <w:rsid w:val="00C67134"/>
    <w:rsid w:val="00C77D0B"/>
    <w:rsid w:val="00C9256B"/>
    <w:rsid w:val="00CA6EE0"/>
    <w:rsid w:val="00CB3DDB"/>
    <w:rsid w:val="00CC67BE"/>
    <w:rsid w:val="00CD4A13"/>
    <w:rsid w:val="00D142AB"/>
    <w:rsid w:val="00D16894"/>
    <w:rsid w:val="00D245FD"/>
    <w:rsid w:val="00D26391"/>
    <w:rsid w:val="00D33FC5"/>
    <w:rsid w:val="00D35618"/>
    <w:rsid w:val="00D45123"/>
    <w:rsid w:val="00D478B3"/>
    <w:rsid w:val="00D82478"/>
    <w:rsid w:val="00D96555"/>
    <w:rsid w:val="00D97B98"/>
    <w:rsid w:val="00DD343A"/>
    <w:rsid w:val="00DE2AC3"/>
    <w:rsid w:val="00E00FFD"/>
    <w:rsid w:val="00E1311D"/>
    <w:rsid w:val="00E23B0A"/>
    <w:rsid w:val="00E345B6"/>
    <w:rsid w:val="00E3598A"/>
    <w:rsid w:val="00E37C3D"/>
    <w:rsid w:val="00E46E81"/>
    <w:rsid w:val="00E51872"/>
    <w:rsid w:val="00E643B7"/>
    <w:rsid w:val="00E65E05"/>
    <w:rsid w:val="00E77E53"/>
    <w:rsid w:val="00E8490B"/>
    <w:rsid w:val="00E87369"/>
    <w:rsid w:val="00E92F21"/>
    <w:rsid w:val="00EA42C4"/>
    <w:rsid w:val="00EF049E"/>
    <w:rsid w:val="00EF3536"/>
    <w:rsid w:val="00F0001A"/>
    <w:rsid w:val="00F04EED"/>
    <w:rsid w:val="00F16A46"/>
    <w:rsid w:val="00F17B78"/>
    <w:rsid w:val="00F364A9"/>
    <w:rsid w:val="00F45353"/>
    <w:rsid w:val="00F52F4B"/>
    <w:rsid w:val="00F744F4"/>
    <w:rsid w:val="00F84904"/>
    <w:rsid w:val="00F94D9A"/>
    <w:rsid w:val="00F96451"/>
    <w:rsid w:val="00FA6A72"/>
    <w:rsid w:val="00FA6ADE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B154C"/>
  <w15:chartTrackingRefBased/>
  <w15:docId w15:val="{E7E27CC3-5C8A-45FA-87EE-0B3A1951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79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793D"/>
    <w:rPr>
      <w:b/>
      <w:bCs/>
    </w:rPr>
  </w:style>
  <w:style w:type="character" w:styleId="a5">
    <w:name w:val="Hyperlink"/>
    <w:basedOn w:val="a0"/>
    <w:uiPriority w:val="99"/>
    <w:unhideWhenUsed/>
    <w:rsid w:val="00D2639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26391"/>
    <w:rPr>
      <w:color w:val="605E5C"/>
      <w:shd w:val="clear" w:color="auto" w:fill="E1DFDD"/>
    </w:rPr>
  </w:style>
  <w:style w:type="paragraph" w:customStyle="1" w:styleId="msonormalmrcssattr">
    <w:name w:val="msonormal_mr_css_attr"/>
    <w:basedOn w:val="a"/>
    <w:rsid w:val="006321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518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51872"/>
  </w:style>
  <w:style w:type="paragraph" w:styleId="a9">
    <w:name w:val="footer"/>
    <w:basedOn w:val="a"/>
    <w:link w:val="aa"/>
    <w:uiPriority w:val="99"/>
    <w:unhideWhenUsed/>
    <w:rsid w:val="00E518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51872"/>
  </w:style>
  <w:style w:type="paragraph" w:styleId="ab">
    <w:name w:val="Balloon Text"/>
    <w:basedOn w:val="a"/>
    <w:link w:val="ac"/>
    <w:uiPriority w:val="99"/>
    <w:semiHidden/>
    <w:unhideWhenUsed/>
    <w:rsid w:val="0056495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9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58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37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65477">
                  <w:marLeft w:val="0"/>
                  <w:marRight w:val="18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339982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0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4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8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92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64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93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622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291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51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7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3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25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30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3497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338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3548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733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64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24487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4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65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76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0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72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39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1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308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88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gospravo-journal.ru/s102694520022761-8-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imemo.ru/publications/periodical/meimo/archive/2022/12-t-66/economy-economic-theory/latin-american-segment-of-chinas-belt-and-road-initiativ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estnik.mgimo.ru/jour/article/view/3234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6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Светлана</dc:creator>
  <cp:keywords/>
  <dc:description/>
  <cp:lastModifiedBy>Фирсова Светлана</cp:lastModifiedBy>
  <cp:revision>106</cp:revision>
  <cp:lastPrinted>2022-12-28T10:02:00Z</cp:lastPrinted>
  <dcterms:created xsi:type="dcterms:W3CDTF">2022-12-14T09:07:00Z</dcterms:created>
  <dcterms:modified xsi:type="dcterms:W3CDTF">2022-12-28T10:14:00Z</dcterms:modified>
</cp:coreProperties>
</file>