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F1DF1" w14:textId="6FA99358" w:rsidR="00F55FE4" w:rsidRPr="003A3DEE" w:rsidRDefault="00FD5C5D" w:rsidP="00F55FE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3A3DE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АПРЕЛЬ</w:t>
      </w:r>
      <w:r w:rsidR="00F55FE4" w:rsidRPr="003A3DE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2023 г.</w:t>
      </w:r>
    </w:p>
    <w:p w14:paraId="57868FC1" w14:textId="77777777" w:rsidR="00FD5C5D" w:rsidRPr="003A3DEE" w:rsidRDefault="00FD5C5D" w:rsidP="00F55FE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14:paraId="635666DF" w14:textId="5491059F" w:rsidR="00570D5D" w:rsidRDefault="002F1AEF" w:rsidP="00DA0E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0D5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17 апреля </w:t>
      </w:r>
      <w:r w:rsidR="00FF7FEA" w:rsidRPr="00570D5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2023 года </w:t>
      </w:r>
      <w:r w:rsidR="006638E0" w:rsidRPr="00570D5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прошло</w:t>
      </w:r>
      <w:r w:rsidR="00DA0EC4" w:rsidRPr="00570D5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</w:t>
      </w:r>
      <w:r w:rsidR="00DA0EC4"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открытое собрание коллектива </w:t>
      </w:r>
      <w:r w:rsidR="006638E0"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>Института философии и права</w:t>
      </w:r>
      <w:r w:rsidR="00DA0EC4"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A0EC4"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>УрО</w:t>
      </w:r>
      <w:proofErr w:type="spellEnd"/>
      <w:r w:rsidR="00DA0EC4"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РАН, приуроченное к 35-летию со дня создания Института.</w:t>
      </w:r>
      <w:r w:rsidR="006638E0"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A0EC4"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>Собрание началось с сообщения</w:t>
      </w:r>
      <w:r w:rsidR="00C42A84"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М.Ф. Казанцева об истории Института</w:t>
      </w:r>
      <w:r w:rsid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демонстрацией и комментарием </w:t>
      </w:r>
      <w:r w:rsidR="00874BC8"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>презентаци</w:t>
      </w:r>
      <w:r w:rsid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874BC8"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уникальными фотографиями и видеоматериал</w:t>
      </w:r>
      <w:r w:rsidR="001A5FEF">
        <w:rPr>
          <w:rFonts w:ascii="Times New Roman" w:hAnsi="Times New Roman" w:cs="Times New Roman"/>
          <w:sz w:val="24"/>
          <w:szCs w:val="24"/>
          <w:shd w:val="clear" w:color="auto" w:fill="FFFFFF"/>
        </w:rPr>
        <w:t>ами</w:t>
      </w:r>
      <w:r w:rsidR="00FF7FEA"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>, стенгазет, флаг</w:t>
      </w:r>
      <w:r w:rsidR="00C42A84"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>а,</w:t>
      </w:r>
      <w:r w:rsidR="00FF7FEA"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вымпел</w:t>
      </w:r>
      <w:r w:rsidR="00C42A84"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>ов и других атрибутов истории Института, ставшими уже раритетными</w:t>
      </w:r>
      <w:r w:rsidR="00DA0EC4"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1CA7A020" w14:textId="77777777" w:rsidR="007D1FF6" w:rsidRDefault="007D1FF6" w:rsidP="00DA0E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30A2C3B" w14:textId="010AF6B8" w:rsidR="00874BC8" w:rsidRPr="00570D5D" w:rsidRDefault="00570D5D" w:rsidP="00DA0E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Казанцев М.Ф.,</w:t>
      </w:r>
      <w:r w:rsidR="00C42A84"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="00C42A84"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>аведующ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ий</w:t>
      </w:r>
      <w:r w:rsidR="00C42A84"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отдел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ом</w:t>
      </w:r>
      <w:r w:rsidR="00C42A84"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права,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доктор юридических наук, </w:t>
      </w:r>
      <w:r w:rsidR="00C42A84"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ый</w:t>
      </w:r>
      <w:r w:rsidR="00C42A84"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научн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ый</w:t>
      </w:r>
      <w:r w:rsidR="00C42A84"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сотрудник Института, работающ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ий</w:t>
      </w:r>
      <w:r w:rsidR="00C42A84"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 дня основания Института,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изложил основные этапы становления Института в первые годы </w:t>
      </w:r>
      <w:r w:rsidR="00245C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его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деятельности в контексте истории страны, области и города, биографий известных учёных Института и рядовых сотрудников, основателя Института С.С. Алексеева.</w:t>
      </w:r>
    </w:p>
    <w:p w14:paraId="7D5A01FB" w14:textId="77777777" w:rsidR="007D1FF6" w:rsidRDefault="007D1FF6" w:rsidP="00DA0E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9A9587F" w14:textId="4A38E4A8" w:rsidR="00544950" w:rsidRPr="00570D5D" w:rsidRDefault="006638E0" w:rsidP="005449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Уральским отделением Российской академии наук </w:t>
      </w:r>
      <w:r w:rsidR="00DA0EC4"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>Институт был награждён памятным знаком</w:t>
      </w:r>
      <w:r w:rsidR="00874BC8" w:rsidRPr="00570D5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245C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Директор Института В.С. Мартьянов и коллектив Института выразили намерение</w:t>
      </w:r>
      <w:r w:rsidR="000664D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245C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сохраняя традиции</w:t>
      </w:r>
      <w:r w:rsidR="000664D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245C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продолжить </w:t>
      </w:r>
      <w:r w:rsidR="007D1FF6">
        <w:rPr>
          <w:rFonts w:ascii="Times New Roman" w:hAnsi="Times New Roman" w:cs="Times New Roman"/>
          <w:sz w:val="24"/>
          <w:szCs w:val="24"/>
          <w:shd w:val="clear" w:color="auto" w:fill="FFFFFF"/>
        </w:rPr>
        <w:t>стратегически важные фундаментальные научные исследования, которые</w:t>
      </w:r>
      <w:r w:rsidR="00862F8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7D1F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показало время</w:t>
      </w:r>
      <w:r w:rsidR="00862F8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7D1F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оказались </w:t>
      </w:r>
      <w:r w:rsidR="005449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востребованными и актуальными. </w:t>
      </w:r>
    </w:p>
    <w:p w14:paraId="20774ACB" w14:textId="379CC324" w:rsidR="00FD5C5D" w:rsidRDefault="007D1FF6" w:rsidP="0054495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638E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B74072D" wp14:editId="07EC356A">
            <wp:extent cx="5862918" cy="5204203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1" cy="5224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1EA115" w14:textId="77777777" w:rsidR="000F4D9C" w:rsidRDefault="007D1FF6" w:rsidP="007353F7">
      <w:pPr>
        <w:spacing w:after="0" w:line="240" w:lineRule="auto"/>
        <w:rPr>
          <w:rFonts w:ascii="Times New Roman" w:hAnsi="Times New Roman" w:cs="Times New Roman"/>
        </w:rPr>
      </w:pPr>
      <w:r w:rsidRPr="007D1FF6">
        <w:rPr>
          <w:rFonts w:ascii="Times New Roman" w:hAnsi="Times New Roman" w:cs="Times New Roman"/>
        </w:rPr>
        <w:t xml:space="preserve">Директор Института философии и права </w:t>
      </w:r>
      <w:proofErr w:type="spellStart"/>
      <w:r w:rsidRPr="007D1FF6">
        <w:rPr>
          <w:rFonts w:ascii="Times New Roman" w:hAnsi="Times New Roman" w:cs="Times New Roman"/>
        </w:rPr>
        <w:t>УрО</w:t>
      </w:r>
      <w:proofErr w:type="spellEnd"/>
      <w:r w:rsidRPr="007D1FF6">
        <w:rPr>
          <w:rFonts w:ascii="Times New Roman" w:hAnsi="Times New Roman" w:cs="Times New Roman"/>
        </w:rPr>
        <w:t xml:space="preserve"> РАН </w:t>
      </w:r>
    </w:p>
    <w:p w14:paraId="622CCE89" w14:textId="1C05A6BC" w:rsidR="00874BC8" w:rsidRPr="007D1FF6" w:rsidRDefault="000F4D9C" w:rsidP="007353F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Виктор</w:t>
      </w:r>
      <w:r w:rsidR="007D1FF6" w:rsidRPr="007D1FF6">
        <w:rPr>
          <w:rFonts w:ascii="Times New Roman" w:hAnsi="Times New Roman" w:cs="Times New Roman"/>
        </w:rPr>
        <w:t xml:space="preserve"> </w:t>
      </w:r>
      <w:r w:rsidR="001B44AA">
        <w:rPr>
          <w:rFonts w:ascii="Times New Roman" w:hAnsi="Times New Roman" w:cs="Times New Roman"/>
        </w:rPr>
        <w:t xml:space="preserve">Сергеевич </w:t>
      </w:r>
      <w:r w:rsidR="007D1FF6" w:rsidRPr="007D1FF6">
        <w:rPr>
          <w:rFonts w:ascii="Times New Roman" w:hAnsi="Times New Roman" w:cs="Times New Roman"/>
        </w:rPr>
        <w:t>Марть</w:t>
      </w:r>
      <w:r w:rsidR="007D1FF6">
        <w:rPr>
          <w:rFonts w:ascii="Times New Roman" w:hAnsi="Times New Roman" w:cs="Times New Roman"/>
        </w:rPr>
        <w:t>я</w:t>
      </w:r>
      <w:r w:rsidR="007D1FF6" w:rsidRPr="007D1FF6">
        <w:rPr>
          <w:rFonts w:ascii="Times New Roman" w:hAnsi="Times New Roman" w:cs="Times New Roman"/>
        </w:rPr>
        <w:t>нов</w:t>
      </w:r>
    </w:p>
    <w:p w14:paraId="6BFC4A57" w14:textId="728CED3B" w:rsidR="00874BC8" w:rsidRDefault="00874BC8" w:rsidP="007353F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5FA51AC" w14:textId="6A6B307D" w:rsidR="00FD5C5D" w:rsidRPr="003A3DEE" w:rsidRDefault="00FD5C5D" w:rsidP="00FD5C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A3DE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 xml:space="preserve">12 апреля 2023 года </w:t>
      </w:r>
      <w:r w:rsidRPr="003A3DEE">
        <w:rPr>
          <w:rFonts w:ascii="Times New Roman" w:hAnsi="Times New Roman" w:cs="Times New Roman"/>
          <w:sz w:val="24"/>
          <w:szCs w:val="24"/>
          <w:shd w:val="clear" w:color="auto" w:fill="FFFFFF"/>
        </w:rPr>
        <w:t>в Институте философии и права УрО РАН состо</w:t>
      </w:r>
      <w:r w:rsidR="008F1E1A" w:rsidRPr="003A3DEE">
        <w:rPr>
          <w:rFonts w:ascii="Times New Roman" w:hAnsi="Times New Roman" w:cs="Times New Roman"/>
          <w:sz w:val="24"/>
          <w:szCs w:val="24"/>
          <w:shd w:val="clear" w:color="auto" w:fill="FFFFFF"/>
        </w:rPr>
        <w:t>ял</w:t>
      </w:r>
      <w:r w:rsidRPr="003A3D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ся теоретический семинар. </w:t>
      </w:r>
    </w:p>
    <w:p w14:paraId="61CA6B4E" w14:textId="3AA41084" w:rsidR="00FD5C5D" w:rsidRPr="003A3DEE" w:rsidRDefault="00FD5C5D" w:rsidP="00FD5C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3DEE">
        <w:rPr>
          <w:rFonts w:ascii="Times New Roman" w:hAnsi="Times New Roman" w:cs="Times New Roman"/>
          <w:sz w:val="24"/>
          <w:szCs w:val="24"/>
        </w:rPr>
        <w:t>Докладчик: </w:t>
      </w:r>
      <w:proofErr w:type="spellStart"/>
      <w:r w:rsidRPr="003A3DEE">
        <w:rPr>
          <w:rFonts w:ascii="Times New Roman" w:hAnsi="Times New Roman" w:cs="Times New Roman"/>
          <w:b/>
          <w:bCs/>
          <w:sz w:val="24"/>
          <w:szCs w:val="24"/>
        </w:rPr>
        <w:t>Чемякин</w:t>
      </w:r>
      <w:proofErr w:type="spellEnd"/>
      <w:r w:rsidRPr="003A3DEE">
        <w:rPr>
          <w:rFonts w:ascii="Times New Roman" w:hAnsi="Times New Roman" w:cs="Times New Roman"/>
          <w:b/>
          <w:bCs/>
          <w:sz w:val="24"/>
          <w:szCs w:val="24"/>
        </w:rPr>
        <w:t xml:space="preserve"> Евгений Юрьевич</w:t>
      </w:r>
      <w:r w:rsidRPr="003A3DEE">
        <w:rPr>
          <w:rFonts w:ascii="Times New Roman" w:hAnsi="Times New Roman" w:cs="Times New Roman"/>
          <w:sz w:val="24"/>
          <w:szCs w:val="24"/>
        </w:rPr>
        <w:t>, кандидат исторических наук, доцент кафедры новой и новейшей истории Уральского федерального университета имени первого Президента России Б. Н. Ельцина</w:t>
      </w:r>
    </w:p>
    <w:p w14:paraId="645328D6" w14:textId="2D15A08C" w:rsidR="00FD5C5D" w:rsidRPr="003A3DEE" w:rsidRDefault="00FD5C5D" w:rsidP="00C815B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3DEE">
        <w:rPr>
          <w:rFonts w:ascii="Times New Roman" w:hAnsi="Times New Roman" w:cs="Times New Roman"/>
          <w:sz w:val="24"/>
          <w:szCs w:val="24"/>
        </w:rPr>
        <w:t xml:space="preserve">Тема доклада: </w:t>
      </w:r>
      <w:proofErr w:type="spellStart"/>
      <w:r w:rsidRPr="003A3DEE">
        <w:rPr>
          <w:rFonts w:ascii="Times New Roman" w:hAnsi="Times New Roman" w:cs="Times New Roman"/>
          <w:b/>
          <w:bCs/>
          <w:sz w:val="24"/>
          <w:szCs w:val="24"/>
        </w:rPr>
        <w:t>Постколониальная</w:t>
      </w:r>
      <w:proofErr w:type="spellEnd"/>
      <w:r w:rsidRPr="003A3DEE">
        <w:rPr>
          <w:rFonts w:ascii="Times New Roman" w:hAnsi="Times New Roman" w:cs="Times New Roman"/>
          <w:b/>
          <w:bCs/>
          <w:sz w:val="24"/>
          <w:szCs w:val="24"/>
        </w:rPr>
        <w:t xml:space="preserve"> теория: методология и перспективы</w:t>
      </w:r>
    </w:p>
    <w:p w14:paraId="31BCDAD9" w14:textId="08DDEE4D" w:rsidR="00C815B0" w:rsidRPr="003A3DEE" w:rsidRDefault="00C815B0" w:rsidP="00C815B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3DEE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EB99A54" wp14:editId="4078AA36">
            <wp:simplePos x="0" y="0"/>
            <wp:positionH relativeFrom="column">
              <wp:posOffset>-32385</wp:posOffset>
            </wp:positionH>
            <wp:positionV relativeFrom="paragraph">
              <wp:posOffset>153035</wp:posOffset>
            </wp:positionV>
            <wp:extent cx="2901950" cy="2901950"/>
            <wp:effectExtent l="0" t="0" r="0" b="0"/>
            <wp:wrapTight wrapText="bothSides">
              <wp:wrapPolygon edited="0">
                <wp:start x="0" y="0"/>
                <wp:lineTo x="0" y="21411"/>
                <wp:lineTo x="21411" y="21411"/>
                <wp:lineTo x="2141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75510" w14:textId="75A267D6" w:rsidR="00FD5C5D" w:rsidRPr="003A3DEE" w:rsidRDefault="00C815B0" w:rsidP="00C815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3DEE">
        <w:rPr>
          <w:rFonts w:ascii="Times New Roman" w:hAnsi="Times New Roman" w:cs="Times New Roman"/>
          <w:i/>
          <w:iCs/>
          <w:sz w:val="24"/>
          <w:szCs w:val="24"/>
        </w:rPr>
        <w:t xml:space="preserve"> Аннотация.</w:t>
      </w:r>
      <w:r w:rsidRPr="003A3D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D5C5D" w:rsidRPr="003A3DEE">
        <w:rPr>
          <w:rFonts w:ascii="Times New Roman" w:hAnsi="Times New Roman" w:cs="Times New Roman"/>
          <w:sz w:val="24"/>
          <w:szCs w:val="24"/>
        </w:rPr>
        <w:t xml:space="preserve">Доклад посвящен </w:t>
      </w:r>
      <w:proofErr w:type="spellStart"/>
      <w:r w:rsidR="00FD5C5D" w:rsidRPr="003A3DEE">
        <w:rPr>
          <w:rFonts w:ascii="Times New Roman" w:hAnsi="Times New Roman" w:cs="Times New Roman"/>
          <w:sz w:val="24"/>
          <w:szCs w:val="24"/>
        </w:rPr>
        <w:t>постколониальной</w:t>
      </w:r>
      <w:proofErr w:type="spellEnd"/>
      <w:r w:rsidR="00FD5C5D" w:rsidRPr="003A3DEE">
        <w:rPr>
          <w:rFonts w:ascii="Times New Roman" w:hAnsi="Times New Roman" w:cs="Times New Roman"/>
          <w:sz w:val="24"/>
          <w:szCs w:val="24"/>
        </w:rPr>
        <w:t xml:space="preserve"> теории</w:t>
      </w:r>
      <w:r w:rsidRPr="003A3DEE">
        <w:rPr>
          <w:rFonts w:ascii="Times New Roman" w:hAnsi="Times New Roman" w:cs="Times New Roman"/>
          <w:sz w:val="24"/>
          <w:szCs w:val="24"/>
        </w:rPr>
        <w:t xml:space="preserve"> </w:t>
      </w:r>
      <w:r w:rsidR="00FD5C5D" w:rsidRPr="003A3DEE">
        <w:rPr>
          <w:rFonts w:ascii="Times New Roman" w:hAnsi="Times New Roman" w:cs="Times New Roman"/>
          <w:sz w:val="24"/>
          <w:szCs w:val="24"/>
        </w:rPr>
        <w:t xml:space="preserve">– философско-теоретическому направлению, возникшему в 1970-е гг. и поставившему своей целью переосмыслить взаимоотношения Запада и Востока. Методология </w:t>
      </w:r>
      <w:proofErr w:type="spellStart"/>
      <w:r w:rsidR="00FD5C5D" w:rsidRPr="003A3DEE">
        <w:rPr>
          <w:rFonts w:ascii="Times New Roman" w:hAnsi="Times New Roman" w:cs="Times New Roman"/>
          <w:sz w:val="24"/>
          <w:szCs w:val="24"/>
        </w:rPr>
        <w:t>постколониальных</w:t>
      </w:r>
      <w:proofErr w:type="spellEnd"/>
      <w:r w:rsidR="00FD5C5D" w:rsidRPr="003A3DEE">
        <w:rPr>
          <w:rFonts w:ascii="Times New Roman" w:hAnsi="Times New Roman" w:cs="Times New Roman"/>
          <w:sz w:val="24"/>
          <w:szCs w:val="24"/>
        </w:rPr>
        <w:t xml:space="preserve"> исследований опиралась как на традиции национально-освободительных идеологий (таких как </w:t>
      </w:r>
      <w:proofErr w:type="spellStart"/>
      <w:r w:rsidR="00FD5C5D" w:rsidRPr="003A3DEE">
        <w:rPr>
          <w:rFonts w:ascii="Times New Roman" w:hAnsi="Times New Roman" w:cs="Times New Roman"/>
          <w:sz w:val="24"/>
          <w:szCs w:val="24"/>
        </w:rPr>
        <w:t>панафриканизм</w:t>
      </w:r>
      <w:proofErr w:type="spellEnd"/>
      <w:r w:rsidR="00FD5C5D" w:rsidRPr="003A3D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D5C5D" w:rsidRPr="003A3DEE">
        <w:rPr>
          <w:rFonts w:ascii="Times New Roman" w:hAnsi="Times New Roman" w:cs="Times New Roman"/>
          <w:sz w:val="24"/>
          <w:szCs w:val="24"/>
        </w:rPr>
        <w:t>Гарлемский</w:t>
      </w:r>
      <w:proofErr w:type="spellEnd"/>
      <w:r w:rsidR="00FD5C5D" w:rsidRPr="003A3DEE">
        <w:rPr>
          <w:rFonts w:ascii="Times New Roman" w:hAnsi="Times New Roman" w:cs="Times New Roman"/>
          <w:sz w:val="24"/>
          <w:szCs w:val="24"/>
        </w:rPr>
        <w:t xml:space="preserve"> ренессанс, </w:t>
      </w:r>
      <w:proofErr w:type="spellStart"/>
      <w:r w:rsidR="00FD5C5D" w:rsidRPr="003A3DEE">
        <w:rPr>
          <w:rFonts w:ascii="Times New Roman" w:hAnsi="Times New Roman" w:cs="Times New Roman"/>
          <w:sz w:val="24"/>
          <w:szCs w:val="24"/>
        </w:rPr>
        <w:t>негритюд</w:t>
      </w:r>
      <w:proofErr w:type="spellEnd"/>
      <w:r w:rsidR="00FD5C5D" w:rsidRPr="003A3DEE">
        <w:rPr>
          <w:rFonts w:ascii="Times New Roman" w:hAnsi="Times New Roman" w:cs="Times New Roman"/>
          <w:sz w:val="24"/>
          <w:szCs w:val="24"/>
        </w:rPr>
        <w:t xml:space="preserve"> и др.), так и на идеи европейской философии XIX-XX века </w:t>
      </w:r>
      <w:r w:rsidRPr="003A3DEE">
        <w:rPr>
          <w:rFonts w:ascii="Times New Roman" w:hAnsi="Times New Roman" w:cs="Times New Roman"/>
          <w:sz w:val="24"/>
          <w:szCs w:val="24"/>
        </w:rPr>
        <w:t>-</w:t>
      </w:r>
      <w:r w:rsidR="00FD5C5D" w:rsidRPr="003A3DEE">
        <w:rPr>
          <w:rFonts w:ascii="Times New Roman" w:hAnsi="Times New Roman" w:cs="Times New Roman"/>
          <w:sz w:val="24"/>
          <w:szCs w:val="24"/>
        </w:rPr>
        <w:t xml:space="preserve">марксизма, психоанализа и постструктурализма. Это позволило по-новому взглянуть на широкий исторический контекст колониальных связей европейских государств и зависимых территорий, установление политической, социальной и культурной иерархии, выстраивание властных взаимоотношений между культурами. </w:t>
      </w:r>
      <w:proofErr w:type="spellStart"/>
      <w:r w:rsidR="00FD5C5D" w:rsidRPr="003A3DEE">
        <w:rPr>
          <w:rFonts w:ascii="Times New Roman" w:hAnsi="Times New Roman" w:cs="Times New Roman"/>
          <w:sz w:val="24"/>
          <w:szCs w:val="24"/>
        </w:rPr>
        <w:t>Постколониальная</w:t>
      </w:r>
      <w:proofErr w:type="spellEnd"/>
      <w:r w:rsidR="00FD5C5D" w:rsidRPr="003A3DEE">
        <w:rPr>
          <w:rFonts w:ascii="Times New Roman" w:hAnsi="Times New Roman" w:cs="Times New Roman"/>
          <w:sz w:val="24"/>
          <w:szCs w:val="24"/>
        </w:rPr>
        <w:t xml:space="preserve"> теория стала одной из реверсивных стратегий, позволивших пересмотреть субъектно-объектные отношения между бывшими колониальными империями и подчиненными народами, в </w:t>
      </w:r>
      <w:r w:rsidR="00B84D74">
        <w:rPr>
          <w:rFonts w:ascii="Times New Roman" w:hAnsi="Times New Roman" w:cs="Times New Roman"/>
          <w:sz w:val="24"/>
          <w:szCs w:val="24"/>
        </w:rPr>
        <w:t xml:space="preserve">том числе </w:t>
      </w:r>
      <w:r w:rsidR="00FD5C5D" w:rsidRPr="003A3DEE">
        <w:rPr>
          <w:rFonts w:ascii="Times New Roman" w:hAnsi="Times New Roman" w:cs="Times New Roman"/>
          <w:sz w:val="24"/>
          <w:szCs w:val="24"/>
        </w:rPr>
        <w:t xml:space="preserve">и выработать новый взгляд на современный диалог культур, реализуемый в пост-колониальном пространстве. Одной из главных целей этого направления стала борьба с монополизацией западным миром понятия </w:t>
      </w:r>
      <w:proofErr w:type="spellStart"/>
      <w:r w:rsidR="00FD5C5D" w:rsidRPr="003A3DEE">
        <w:rPr>
          <w:rFonts w:ascii="Times New Roman" w:hAnsi="Times New Roman" w:cs="Times New Roman"/>
          <w:sz w:val="24"/>
          <w:szCs w:val="24"/>
        </w:rPr>
        <w:t>модерности</w:t>
      </w:r>
      <w:proofErr w:type="spellEnd"/>
      <w:r w:rsidR="00FD5C5D" w:rsidRPr="003A3DEE">
        <w:rPr>
          <w:rFonts w:ascii="Times New Roman" w:hAnsi="Times New Roman" w:cs="Times New Roman"/>
          <w:sz w:val="24"/>
          <w:szCs w:val="24"/>
        </w:rPr>
        <w:t xml:space="preserve">, что проявилось в существовании устойчивого отношения к бывшим колонизированным народам как к «отсталым», «догоняющим», «второсортным». Несмотря на процесс деколонизации, охвативший мир во второй половине XX в., сохранение ряда культурных, психологических и социальных следов колониализма (т.н. </w:t>
      </w:r>
      <w:proofErr w:type="spellStart"/>
      <w:r w:rsidR="00FD5C5D" w:rsidRPr="003A3DEE">
        <w:rPr>
          <w:rFonts w:ascii="Times New Roman" w:hAnsi="Times New Roman" w:cs="Times New Roman"/>
          <w:sz w:val="24"/>
          <w:szCs w:val="24"/>
        </w:rPr>
        <w:t>колониальности</w:t>
      </w:r>
      <w:proofErr w:type="spellEnd"/>
      <w:r w:rsidR="00FD5C5D" w:rsidRPr="003A3DEE">
        <w:rPr>
          <w:rFonts w:ascii="Times New Roman" w:hAnsi="Times New Roman" w:cs="Times New Roman"/>
          <w:sz w:val="24"/>
          <w:szCs w:val="24"/>
        </w:rPr>
        <w:t>) до сих пор являет</w:t>
      </w:r>
      <w:r w:rsidR="002F1AEF" w:rsidRPr="003A3DEE">
        <w:rPr>
          <w:rFonts w:ascii="Times New Roman" w:hAnsi="Times New Roman" w:cs="Times New Roman"/>
          <w:sz w:val="24"/>
          <w:szCs w:val="24"/>
        </w:rPr>
        <w:t xml:space="preserve">ся острой проблемой. В докладе </w:t>
      </w:r>
      <w:r w:rsidR="00FD5C5D" w:rsidRPr="003A3DEE">
        <w:rPr>
          <w:rFonts w:ascii="Times New Roman" w:hAnsi="Times New Roman" w:cs="Times New Roman"/>
          <w:sz w:val="24"/>
          <w:szCs w:val="24"/>
        </w:rPr>
        <w:t xml:space="preserve">рассмотрены ключевые идеи и концепции классиков </w:t>
      </w:r>
      <w:proofErr w:type="spellStart"/>
      <w:r w:rsidR="00FD5C5D" w:rsidRPr="003A3DEE">
        <w:rPr>
          <w:rFonts w:ascii="Times New Roman" w:hAnsi="Times New Roman" w:cs="Times New Roman"/>
          <w:sz w:val="24"/>
          <w:szCs w:val="24"/>
        </w:rPr>
        <w:t>постколониальной</w:t>
      </w:r>
      <w:proofErr w:type="spellEnd"/>
      <w:r w:rsidR="00FD5C5D" w:rsidRPr="003A3DEE">
        <w:rPr>
          <w:rFonts w:ascii="Times New Roman" w:hAnsi="Times New Roman" w:cs="Times New Roman"/>
          <w:sz w:val="24"/>
          <w:szCs w:val="24"/>
        </w:rPr>
        <w:t xml:space="preserve"> теории, а также наиболее знаковые работы современных исследователей. </w:t>
      </w:r>
      <w:r w:rsidR="00AB4CFE">
        <w:rPr>
          <w:rFonts w:ascii="Times New Roman" w:hAnsi="Times New Roman" w:cs="Times New Roman"/>
          <w:sz w:val="24"/>
          <w:szCs w:val="24"/>
        </w:rPr>
        <w:t>Доклад</w:t>
      </w:r>
      <w:r w:rsidR="00FD5C5D" w:rsidRPr="003A3DEE">
        <w:rPr>
          <w:rFonts w:ascii="Times New Roman" w:hAnsi="Times New Roman" w:cs="Times New Roman"/>
          <w:sz w:val="24"/>
          <w:szCs w:val="24"/>
        </w:rPr>
        <w:t xml:space="preserve"> затр</w:t>
      </w:r>
      <w:r w:rsidR="00AB4CFE">
        <w:rPr>
          <w:rFonts w:ascii="Times New Roman" w:hAnsi="Times New Roman" w:cs="Times New Roman"/>
          <w:sz w:val="24"/>
          <w:szCs w:val="24"/>
        </w:rPr>
        <w:t>агивает</w:t>
      </w:r>
      <w:r w:rsidR="00FD5C5D" w:rsidRPr="003A3DEE">
        <w:rPr>
          <w:rFonts w:ascii="Times New Roman" w:hAnsi="Times New Roman" w:cs="Times New Roman"/>
          <w:sz w:val="24"/>
          <w:szCs w:val="24"/>
        </w:rPr>
        <w:t xml:space="preserve"> некоторые актуальные вопросы, с которыми сталкивается </w:t>
      </w:r>
      <w:proofErr w:type="spellStart"/>
      <w:r w:rsidR="00FD5C5D" w:rsidRPr="003A3DEE">
        <w:rPr>
          <w:rFonts w:ascii="Times New Roman" w:hAnsi="Times New Roman" w:cs="Times New Roman"/>
          <w:sz w:val="24"/>
          <w:szCs w:val="24"/>
        </w:rPr>
        <w:t>постколониальная</w:t>
      </w:r>
      <w:proofErr w:type="spellEnd"/>
      <w:r w:rsidR="00FD5C5D" w:rsidRPr="003A3DEE">
        <w:rPr>
          <w:rFonts w:ascii="Times New Roman" w:hAnsi="Times New Roman" w:cs="Times New Roman"/>
          <w:sz w:val="24"/>
          <w:szCs w:val="24"/>
        </w:rPr>
        <w:t xml:space="preserve"> теория в последнее время.</w:t>
      </w:r>
      <w:bookmarkStart w:id="0" w:name="_GoBack"/>
      <w:bookmarkEnd w:id="0"/>
    </w:p>
    <w:p w14:paraId="463C4E30" w14:textId="77777777" w:rsidR="00F55FE4" w:rsidRPr="003A3DEE" w:rsidRDefault="00F55FE4" w:rsidP="00C815B0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14:paraId="52DEDB76" w14:textId="04652887" w:rsidR="006F4BFC" w:rsidRPr="003A3DEE" w:rsidRDefault="00E12DDF" w:rsidP="00950D0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1CAB69D4" wp14:editId="1B1358BE">
            <wp:simplePos x="0" y="0"/>
            <wp:positionH relativeFrom="column">
              <wp:posOffset>7620</wp:posOffset>
            </wp:positionH>
            <wp:positionV relativeFrom="paragraph">
              <wp:posOffset>633095</wp:posOffset>
            </wp:positionV>
            <wp:extent cx="1936115" cy="1270000"/>
            <wp:effectExtent l="0" t="0" r="6985" b="6350"/>
            <wp:wrapTight wrapText="bothSides">
              <wp:wrapPolygon edited="0">
                <wp:start x="0" y="0"/>
                <wp:lineTo x="0" y="21384"/>
                <wp:lineTo x="21465" y="21384"/>
                <wp:lineTo x="2146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2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BFC" w:rsidRPr="003A3D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 апреля 2023 г</w:t>
      </w:r>
      <w:r w:rsidR="003C13AE" w:rsidRPr="003A3D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ода</w:t>
      </w:r>
      <w:r w:rsidR="006F4BFC" w:rsidRPr="003A3D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0754ED" w:rsidRPr="003A3DE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6F4BFC" w:rsidRPr="003A3D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пленарном заседании </w:t>
      </w:r>
      <w:r w:rsidR="000754ED" w:rsidRPr="003A3D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II-ой Всероссийской научно-практической конференции «Культура и природа политической власти: теория и практика» (г. Екатеринбург, УрФУ) </w:t>
      </w:r>
      <w:r w:rsidR="006F4BFC" w:rsidRPr="003A3DE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выступила докт</w:t>
      </w:r>
      <w:r w:rsidR="003C13AE" w:rsidRPr="003A3DEE">
        <w:rPr>
          <w:rFonts w:ascii="Times New Roman" w:eastAsia="Times New Roman" w:hAnsi="Times New Roman" w:cs="Times New Roman"/>
          <w:sz w:val="24"/>
          <w:szCs w:val="24"/>
          <w:lang w:eastAsia="ru-RU"/>
        </w:rPr>
        <w:t>ор политических наук, профессор</w:t>
      </w:r>
      <w:r w:rsidR="006F4BFC" w:rsidRPr="003A3D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зав. отделом философии Института философии и права </w:t>
      </w:r>
      <w:proofErr w:type="spellStart"/>
      <w:r w:rsidR="006F4BFC" w:rsidRPr="003A3DEE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</w:t>
      </w:r>
      <w:proofErr w:type="spellEnd"/>
      <w:r w:rsidR="006F4BFC" w:rsidRPr="003A3D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</w:t>
      </w:r>
      <w:r w:rsidR="00950D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50D07">
        <w:rPr>
          <w:rFonts w:ascii="Times New Roman" w:eastAsia="Times New Roman" w:hAnsi="Times New Roman" w:cs="Times New Roman"/>
          <w:sz w:val="24"/>
          <w:szCs w:val="24"/>
          <w:lang w:eastAsia="ru-RU"/>
        </w:rPr>
        <w:t>О.Ф.</w:t>
      </w:r>
      <w:r w:rsidR="006F4BFC" w:rsidRPr="003A3DEE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Русакова</w:t>
      </w:r>
      <w:proofErr w:type="spellEnd"/>
      <w:r w:rsidR="006F4BFC" w:rsidRPr="003A3D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докладом на тему: «Источники укрепления стратегического партн</w:t>
      </w:r>
      <w:r w:rsidR="000977DC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="006F4BFC" w:rsidRPr="003A3DEE">
        <w:rPr>
          <w:rFonts w:ascii="Times New Roman" w:eastAsia="Times New Roman" w:hAnsi="Times New Roman" w:cs="Times New Roman"/>
          <w:sz w:val="24"/>
          <w:szCs w:val="24"/>
          <w:lang w:eastAsia="ru-RU"/>
        </w:rPr>
        <w:t>рства между Россией и Индией в области взаимного развития мягкой силы».</w:t>
      </w:r>
    </w:p>
    <w:p w14:paraId="4A96226C" w14:textId="20AD4C26" w:rsidR="006F4BFC" w:rsidRPr="003A3DEE" w:rsidRDefault="006F4BFC" w:rsidP="00B975D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D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 данной конференции от Института философии и права </w:t>
      </w:r>
      <w:proofErr w:type="spellStart"/>
      <w:r w:rsidRPr="003A3DEE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</w:t>
      </w:r>
      <w:proofErr w:type="spellEnd"/>
      <w:r w:rsidRPr="003A3D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 с </w:t>
      </w:r>
      <w:r w:rsidR="000754ED" w:rsidRPr="003A3D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секционными </w:t>
      </w:r>
      <w:r w:rsidRPr="003A3DE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докладами выступили</w:t>
      </w:r>
      <w:r w:rsidR="000977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</w:t>
      </w:r>
      <w:r w:rsidR="00A37B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представители молодого поколения</w:t>
      </w:r>
      <w:r w:rsidR="00B97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Института</w:t>
      </w:r>
      <w:r w:rsidR="00A37B3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B97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975D8">
        <w:rPr>
          <w:rFonts w:ascii="Times New Roman" w:eastAsia="Times New Roman" w:hAnsi="Times New Roman" w:cs="Times New Roman"/>
          <w:sz w:val="24"/>
          <w:szCs w:val="24"/>
          <w:lang w:eastAsia="ru-RU"/>
        </w:rPr>
        <w:t>м.н.с</w:t>
      </w:r>
      <w:proofErr w:type="spellEnd"/>
      <w:r w:rsidR="00B97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3A3DEE">
        <w:rPr>
          <w:rFonts w:ascii="Times New Roman" w:eastAsia="Times New Roman" w:hAnsi="Times New Roman" w:cs="Times New Roman"/>
          <w:sz w:val="24"/>
          <w:szCs w:val="24"/>
          <w:lang w:eastAsia="ru-RU"/>
        </w:rPr>
        <w:t>В.А.</w:t>
      </w:r>
      <w:r w:rsidR="00B97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3DEE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Голоскоков</w:t>
      </w:r>
      <w:proofErr w:type="spellEnd"/>
      <w:r w:rsidR="00970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3A3D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7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аспирант </w:t>
      </w:r>
      <w:r w:rsidRPr="003A3DEE">
        <w:rPr>
          <w:rFonts w:ascii="Times New Roman" w:eastAsia="Times New Roman" w:hAnsi="Times New Roman" w:cs="Times New Roman"/>
          <w:sz w:val="24"/>
          <w:szCs w:val="24"/>
          <w:lang w:eastAsia="ru-RU"/>
        </w:rPr>
        <w:t>М.В. Прошина.</w:t>
      </w:r>
    </w:p>
    <w:p w14:paraId="5F274A9E" w14:textId="77C61956" w:rsidR="00970AF2" w:rsidRDefault="00970AF2" w:rsidP="00777C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5C6F8F9" w14:textId="3D4A1E55" w:rsidR="00700799" w:rsidRDefault="00700799" w:rsidP="00777C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F7A6D5B" w14:textId="77777777" w:rsidR="00700799" w:rsidRDefault="00700799" w:rsidP="00777C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187D633" w14:textId="77777777" w:rsidR="00777CA7" w:rsidRPr="003A3DEE" w:rsidRDefault="00777CA7" w:rsidP="00777C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3D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Ключевые журнальные публикации сотрудников</w:t>
      </w:r>
    </w:p>
    <w:p w14:paraId="03314A4F" w14:textId="77777777" w:rsidR="00777CA7" w:rsidRPr="003A3DEE" w:rsidRDefault="00777CA7" w:rsidP="00777C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3D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Института философии и права УрО РАН </w:t>
      </w:r>
    </w:p>
    <w:p w14:paraId="30C95767" w14:textId="77777777" w:rsidR="00211C37" w:rsidRPr="003A3DEE" w:rsidRDefault="00211C37" w:rsidP="003C2D1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A56369C" w14:textId="77777777" w:rsidR="003A3DEE" w:rsidRPr="003A3DEE" w:rsidRDefault="003A3DEE" w:rsidP="003A3DEE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3D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Фишман Л.Г. Концепция ресентимента и современность: в поисках ускользающего «компаратора»//Общественные науки и современность №1, 2023. С. 20-33.</w:t>
      </w:r>
    </w:p>
    <w:p w14:paraId="7943C0DC" w14:textId="4AE46747" w:rsidR="008E48C0" w:rsidRPr="003A3DEE" w:rsidRDefault="003A3DEE" w:rsidP="008E48C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DE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Аннотация.</w:t>
      </w:r>
      <w:r w:rsidRPr="003A3D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48C0" w:rsidRPr="003A3D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статье рассматривается трансформация использования понятия ресентимента в политической борьбе. Показано, что изначально концепция ресентимента была сформулирована скорее с правых идеологических позиций и использовалась с целью «разоблачения» якобы «истинной» подоплеки действий и идеологем левых и прогрессивных сил. Однако со временем левые и либералы также взяли на вооружение концепцию ресентимента. Они начали находить у оппонентов почти все то же самое, в чем правые их обвиняют. Автор анализирует причины, благодаря которым такой разворот концепции ресентимента стал возможным. Он обращает внимание на настойчивую отсылку у обоих «правых» классиков концепции ресентимента (Ф. Ницше и М. Шелера) к нормативности, нормальности, образцовости, некоему естественному порядку. Образец этой нормативности, вымышленный </w:t>
      </w:r>
      <w:proofErr w:type="spellStart"/>
      <w:r w:rsidR="008E48C0" w:rsidRPr="003A3DE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ницшевско-шелеровский</w:t>
      </w:r>
      <w:proofErr w:type="spellEnd"/>
      <w:r w:rsidR="008E48C0" w:rsidRPr="003A3D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аристократ, служит в базовой концепции ресентимента примером «господина» и объектом для сравнения, </w:t>
      </w:r>
      <w:proofErr w:type="spellStart"/>
      <w:r w:rsidR="008E48C0" w:rsidRPr="003A3DEE">
        <w:rPr>
          <w:rFonts w:ascii="Times New Roman" w:eastAsia="Times New Roman" w:hAnsi="Times New Roman" w:cs="Times New Roman"/>
          <w:sz w:val="24"/>
          <w:szCs w:val="24"/>
          <w:lang w:eastAsia="ru-RU"/>
        </w:rPr>
        <w:t>comparatorом</w:t>
      </w:r>
      <w:proofErr w:type="spellEnd"/>
      <w:r w:rsidR="008E48C0" w:rsidRPr="003A3DEE">
        <w:rPr>
          <w:rFonts w:ascii="Times New Roman" w:eastAsia="Times New Roman" w:hAnsi="Times New Roman" w:cs="Times New Roman"/>
          <w:sz w:val="24"/>
          <w:szCs w:val="24"/>
          <w:lang w:eastAsia="ru-RU"/>
        </w:rPr>
        <w:t>. Однако в модерновых обществах такого общепризнанного господствующего социального субъекта нет. На его место претендуют различные политические силы и социальные группы. Таким образом, все получают возможность уличать друг друга в ресентименте и правая монополия на использование этой концепции оказывается разрушенной.</w:t>
      </w:r>
    </w:p>
    <w:p w14:paraId="779DD465" w14:textId="77777777" w:rsidR="003A3DEE" w:rsidRPr="00FE483D" w:rsidRDefault="00E0463C" w:rsidP="003A3DEE">
      <w:pPr>
        <w:spacing w:after="120" w:line="240" w:lineRule="auto"/>
        <w:jc w:val="both"/>
        <w:rPr>
          <w:rStyle w:val="a5"/>
          <w:rFonts w:ascii="Times New Roman" w:eastAsia="Times New Roman" w:hAnsi="Times New Roman" w:cs="Times New Roman"/>
          <w:color w:val="2F5496" w:themeColor="accent1" w:themeShade="BF"/>
          <w:sz w:val="24"/>
          <w:szCs w:val="24"/>
          <w:lang w:eastAsia="ru-RU"/>
        </w:rPr>
      </w:pPr>
      <w:hyperlink r:id="rId9" w:history="1">
        <w:r w:rsidR="003A3DEE" w:rsidRPr="00FE483D">
          <w:rPr>
            <w:rStyle w:val="a5"/>
            <w:rFonts w:ascii="Times New Roman" w:eastAsia="Times New Roman" w:hAnsi="Times New Roman" w:cs="Times New Roman"/>
            <w:color w:val="2F5496" w:themeColor="accent1" w:themeShade="BF"/>
            <w:sz w:val="24"/>
            <w:szCs w:val="24"/>
            <w:lang w:eastAsia="ru-RU"/>
          </w:rPr>
          <w:t>https://sciencejournals.ru/viewarticle/?j=obns&amp;y=2023&amp;v=0&amp;n=1&amp;a=ObNS_2301002Fishman</w:t>
        </w:r>
      </w:hyperlink>
    </w:p>
    <w:p w14:paraId="1FE5FEA8" w14:textId="77777777" w:rsidR="003A3DEE" w:rsidRPr="003A3DEE" w:rsidRDefault="003A3DEE" w:rsidP="008E48C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76E3AF" w14:textId="77777777" w:rsidR="003A3DEE" w:rsidRPr="003A3DEE" w:rsidRDefault="003A3DEE" w:rsidP="003A3DEE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3DEE">
        <w:rPr>
          <w:rFonts w:ascii="Times New Roman" w:hAnsi="Times New Roman" w:cs="Times New Roman"/>
          <w:b/>
          <w:sz w:val="24"/>
          <w:szCs w:val="24"/>
        </w:rPr>
        <w:t xml:space="preserve">Богатырева О. Н., </w:t>
      </w:r>
      <w:proofErr w:type="spellStart"/>
      <w:r w:rsidRPr="003A3DEE">
        <w:rPr>
          <w:rFonts w:ascii="Times New Roman" w:hAnsi="Times New Roman" w:cs="Times New Roman"/>
          <w:b/>
          <w:sz w:val="24"/>
          <w:szCs w:val="24"/>
        </w:rPr>
        <w:t>Табаринцева</w:t>
      </w:r>
      <w:proofErr w:type="spellEnd"/>
      <w:r w:rsidRPr="003A3DEE">
        <w:rPr>
          <w:rFonts w:ascii="Times New Roman" w:hAnsi="Times New Roman" w:cs="Times New Roman"/>
          <w:b/>
          <w:sz w:val="24"/>
          <w:szCs w:val="24"/>
        </w:rPr>
        <w:t xml:space="preserve">-Романова К. М., Ковба Д. М., </w:t>
      </w:r>
      <w:proofErr w:type="spellStart"/>
      <w:r w:rsidRPr="003A3DEE">
        <w:rPr>
          <w:rFonts w:ascii="Times New Roman" w:hAnsi="Times New Roman" w:cs="Times New Roman"/>
          <w:b/>
          <w:sz w:val="24"/>
          <w:szCs w:val="24"/>
        </w:rPr>
        <w:t>Филаретова</w:t>
      </w:r>
      <w:proofErr w:type="spellEnd"/>
      <w:r w:rsidRPr="003A3DEE">
        <w:rPr>
          <w:rFonts w:ascii="Times New Roman" w:hAnsi="Times New Roman" w:cs="Times New Roman"/>
          <w:b/>
          <w:sz w:val="24"/>
          <w:szCs w:val="24"/>
        </w:rPr>
        <w:t xml:space="preserve"> Ю. С. Гуманитарная дипломатия: Цивилизационные и национальные модели: Научное издание / О. Н. Богатырева, Д. М. Ковба, К. М. </w:t>
      </w:r>
      <w:proofErr w:type="spellStart"/>
      <w:r w:rsidRPr="003A3DEE">
        <w:rPr>
          <w:rFonts w:ascii="Times New Roman" w:hAnsi="Times New Roman" w:cs="Times New Roman"/>
          <w:b/>
          <w:sz w:val="24"/>
          <w:szCs w:val="24"/>
        </w:rPr>
        <w:t>Табаринцева</w:t>
      </w:r>
      <w:proofErr w:type="spellEnd"/>
      <w:r w:rsidRPr="003A3DEE">
        <w:rPr>
          <w:rFonts w:ascii="Times New Roman" w:hAnsi="Times New Roman" w:cs="Times New Roman"/>
          <w:b/>
          <w:sz w:val="24"/>
          <w:szCs w:val="24"/>
        </w:rPr>
        <w:t xml:space="preserve">-Романова, Ю. С. </w:t>
      </w:r>
      <w:proofErr w:type="spellStart"/>
      <w:r w:rsidRPr="003A3DEE">
        <w:rPr>
          <w:rFonts w:ascii="Times New Roman" w:hAnsi="Times New Roman" w:cs="Times New Roman"/>
          <w:b/>
          <w:sz w:val="24"/>
          <w:szCs w:val="24"/>
        </w:rPr>
        <w:t>Филаретова</w:t>
      </w:r>
      <w:proofErr w:type="spellEnd"/>
      <w:r w:rsidRPr="003A3DEE">
        <w:rPr>
          <w:rFonts w:ascii="Times New Roman" w:hAnsi="Times New Roman" w:cs="Times New Roman"/>
          <w:b/>
          <w:sz w:val="24"/>
          <w:szCs w:val="24"/>
        </w:rPr>
        <w:t xml:space="preserve">; Под ред. О. Н. Богатыревой – М.: Издательство «Аспект Пресс», 2023. – 192 с. </w:t>
      </w:r>
    </w:p>
    <w:p w14:paraId="51C76EA0" w14:textId="666CF966" w:rsidR="00C45563" w:rsidRPr="003A3DEE" w:rsidRDefault="003A3DEE" w:rsidP="00C45563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A3DE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Аннотация.</w:t>
      </w:r>
      <w:r w:rsidRPr="003A3D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5563" w:rsidRPr="003A3D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Четвертая глава монографии, подготовленная Дарьей Ковба, посвящена китайской национальной модели гуманитарной дипломатии. В начале главы сделан исторический экскурс в практику гуманитарной дипломатии КНР. Раскрываются специфика и основные этапы развития гуманитарной деятельности КНР. Гуманитарная дипломатия рассмотрена через призму особенностей внешнеполитических принципов и мотивов Китая. Уделяется внимание особенностям китайской трактовки гуманитарной деятельности, гуманитарной помощи и иностранной помощи, а также системе гуманитарной помощи, которая функционирует в стране. Рассмотрены усилия Китая в гуманитарной сфере в эпоху пандемии COVID-19, в частности дипломатия в области здравоохранения, масочная дипломатия, дипломатия вакцин, а также общее влияние пандемии на гуманитарную политику страны. Особое внимание уделено гуманитарному сотрудничеству Китая и России. В заключении выделены специфические методы, особенности и подходы китайской модели гуманитарной дипломатии, а также проблемные области, влияющие на имидж Китая в гуманитарной сфере». </w:t>
      </w:r>
    </w:p>
    <w:p w14:paraId="6AEBCE75" w14:textId="77777777" w:rsidR="00C45563" w:rsidRPr="003A3DEE" w:rsidRDefault="00C45563" w:rsidP="00C45563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A3D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Монография посвящена цивилизационным и национальным моделям гуманитарного сектора современной дипломатии. На примере Средиземноморского региона, стран Латинской Америки и Карибского бассейна, Китая рассмотрены основные направления гуманитарной дипломатии как самостоятельного раздела дипломатической практики, выявлены мотивы и цели государств в гуманитарной дипломатии. Проанализированы </w:t>
      </w:r>
      <w:r w:rsidRPr="003A3DE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истоки и генезис национальных моделей гуманитарной дипломатии, их специфические черты. </w:t>
      </w:r>
    </w:p>
    <w:p w14:paraId="396B3D84" w14:textId="6FCA9E6E" w:rsidR="003A3DEE" w:rsidRPr="003A3DEE" w:rsidRDefault="003A3DEE" w:rsidP="003A3DEE">
      <w:pPr>
        <w:spacing w:after="12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A3DE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 оглавлением </w:t>
      </w:r>
      <w:r w:rsidR="004F445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монографии </w:t>
      </w:r>
      <w:r w:rsidRPr="003A3DE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можно ознакомиться по ссылке: </w:t>
      </w:r>
      <w:r w:rsidRPr="003A3DEE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Pr="003A3DEE">
        <w:rPr>
          <w:rFonts w:ascii="Times New Roman" w:hAnsi="Times New Roman" w:cs="Times New Roman"/>
          <w:bCs/>
          <w:sz w:val="24"/>
          <w:szCs w:val="24"/>
        </w:rPr>
        <w:instrText xml:space="preserve"> HYPERLINK "https://clck.ru/346oJU" \t "_blank" </w:instrText>
      </w:r>
      <w:r w:rsidRPr="003A3DEE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Pr="00FE483D">
        <w:rPr>
          <w:rStyle w:val="shortenershort-link-text"/>
          <w:rFonts w:ascii="Times New Roman" w:hAnsi="Times New Roman" w:cs="Times New Roman"/>
          <w:bCs/>
          <w:color w:val="2F5496" w:themeColor="accent1" w:themeShade="BF"/>
          <w:sz w:val="24"/>
          <w:szCs w:val="24"/>
          <w:shd w:val="clear" w:color="auto" w:fill="FFFFFF"/>
        </w:rPr>
        <w:t xml:space="preserve">clck.ru/346oJU </w:t>
      </w:r>
    </w:p>
    <w:p w14:paraId="738D5D65" w14:textId="6223D68E" w:rsidR="003A3DEE" w:rsidRPr="003A3DEE" w:rsidRDefault="003A3DEE" w:rsidP="003A3DEE">
      <w:pPr>
        <w:pStyle w:val="a3"/>
        <w:spacing w:before="0" w:beforeAutospacing="0" w:after="120" w:afterAutospacing="0"/>
        <w:ind w:firstLine="708"/>
        <w:jc w:val="both"/>
        <w:rPr>
          <w:b/>
          <w:bCs/>
        </w:rPr>
      </w:pPr>
      <w:r w:rsidRPr="003A3DEE">
        <w:rPr>
          <w:bCs/>
        </w:rPr>
        <w:fldChar w:fldCharType="end"/>
      </w:r>
    </w:p>
    <w:p w14:paraId="68CC113D" w14:textId="77777777" w:rsidR="003A3DEE" w:rsidRPr="003A3DEE" w:rsidRDefault="003A3DEE" w:rsidP="003A3DEE">
      <w:pPr>
        <w:pStyle w:val="a3"/>
        <w:spacing w:before="0" w:beforeAutospacing="0" w:after="120" w:afterAutospacing="0"/>
        <w:ind w:firstLine="708"/>
        <w:jc w:val="both"/>
        <w:rPr>
          <w:b/>
          <w:bCs/>
        </w:rPr>
      </w:pPr>
      <w:r w:rsidRPr="003A3DEE">
        <w:rPr>
          <w:b/>
          <w:bCs/>
        </w:rPr>
        <w:t>Кондрашов П. Н. Концептуальная реконструкция экологии Карла Маркса: социологический аспект // Социологические исследования. 2023. № 3. С. 42-52.</w:t>
      </w:r>
    </w:p>
    <w:p w14:paraId="15495E88" w14:textId="71479E64" w:rsidR="00C45563" w:rsidRPr="003A3DEE" w:rsidRDefault="003A3DEE" w:rsidP="00C45563">
      <w:pPr>
        <w:pStyle w:val="a3"/>
        <w:spacing w:before="0" w:beforeAutospacing="0" w:after="120" w:afterAutospacing="0"/>
        <w:ind w:firstLine="708"/>
        <w:jc w:val="both"/>
      </w:pPr>
      <w:r w:rsidRPr="003A3DEE">
        <w:rPr>
          <w:i/>
          <w:iCs/>
          <w:shd w:val="clear" w:color="auto" w:fill="FFFFFF"/>
        </w:rPr>
        <w:t>Аннотация.</w:t>
      </w:r>
      <w:r w:rsidRPr="003A3DEE">
        <w:rPr>
          <w:shd w:val="clear" w:color="auto" w:fill="FFFFFF"/>
        </w:rPr>
        <w:t xml:space="preserve"> </w:t>
      </w:r>
      <w:r w:rsidR="00C45563" w:rsidRPr="003A3DEE">
        <w:t xml:space="preserve">Автором предпринята попытка предварительной концептуальной реконструкции экологических идей К. Маркса с ориентацией на их социологические аспекты. Критикуя </w:t>
      </w:r>
      <w:proofErr w:type="spellStart"/>
      <w:r w:rsidR="00C45563" w:rsidRPr="003A3DEE">
        <w:t>узкоэкологические</w:t>
      </w:r>
      <w:proofErr w:type="spellEnd"/>
      <w:r w:rsidR="00C45563" w:rsidRPr="003A3DEE">
        <w:t xml:space="preserve"> и экономические интерпретации этих идей в современном </w:t>
      </w:r>
      <w:proofErr w:type="spellStart"/>
      <w:r w:rsidR="00C45563" w:rsidRPr="003A3DEE">
        <w:t>марксоведении</w:t>
      </w:r>
      <w:proofErr w:type="spellEnd"/>
      <w:r w:rsidR="00C45563" w:rsidRPr="003A3DEE">
        <w:t xml:space="preserve">, автор доказывает, что они носят у Маркса </w:t>
      </w:r>
      <w:proofErr w:type="spellStart"/>
      <w:r w:rsidR="00C45563" w:rsidRPr="003A3DEE">
        <w:t>тотализующий</w:t>
      </w:r>
      <w:proofErr w:type="spellEnd"/>
      <w:r w:rsidR="00C45563" w:rsidRPr="003A3DEE">
        <w:t xml:space="preserve"> и </w:t>
      </w:r>
      <w:proofErr w:type="spellStart"/>
      <w:r w:rsidR="00C45563" w:rsidRPr="003A3DEE">
        <w:t>историзующий</w:t>
      </w:r>
      <w:proofErr w:type="spellEnd"/>
      <w:r w:rsidR="00C45563" w:rsidRPr="003A3DEE">
        <w:t xml:space="preserve"> характер. Центральная категория </w:t>
      </w:r>
      <w:proofErr w:type="spellStart"/>
      <w:r w:rsidR="00C45563" w:rsidRPr="003A3DEE">
        <w:t>марксовой</w:t>
      </w:r>
      <w:proofErr w:type="spellEnd"/>
      <w:r w:rsidR="00C45563" w:rsidRPr="003A3DEE">
        <w:t xml:space="preserve"> экологии – социальный метаболизм – применяется у него отнюдь не только для анализа обмена веществ между обществом и природой в процессах производства (труда). Развёртывание (развитие) трудового метаболизма постепенно формирует своеобразные «миры»: мир природы, втянутой в сферу человеческой деятельности; мир совместной деятельности как мир общественных отношений и межличностной коммуникации; мир материальной и духовной культуры; экзистенциальный мир индивида. Во всех этих мирах есть специфические модификации социального метаболизма. Для обозначения органической целостности (тотальности) всех этих миров, скреплённых имманентными механизмами социального метаболизма, автор вводит в марксистский социологический дискурс понятие социального универсума. Анализ социального метаболизма и его различных форм у Маркса касается не только капитализма, но также докапиталистической и </w:t>
      </w:r>
      <w:proofErr w:type="spellStart"/>
      <w:r w:rsidR="00C45563" w:rsidRPr="003A3DEE">
        <w:t>посткапиталистической</w:t>
      </w:r>
      <w:proofErr w:type="spellEnd"/>
      <w:r w:rsidR="00C45563" w:rsidRPr="003A3DEE">
        <w:t xml:space="preserve"> формаций.</w:t>
      </w:r>
    </w:p>
    <w:p w14:paraId="5D185861" w14:textId="123B8C0D" w:rsidR="003A3DEE" w:rsidRDefault="00E0463C" w:rsidP="003A3DEE">
      <w:pPr>
        <w:pStyle w:val="a3"/>
        <w:spacing w:before="0" w:beforeAutospacing="0" w:after="120" w:afterAutospacing="0"/>
        <w:ind w:firstLine="708"/>
        <w:jc w:val="both"/>
        <w:rPr>
          <w:color w:val="0070C0"/>
        </w:rPr>
      </w:pPr>
      <w:hyperlink r:id="rId10" w:history="1">
        <w:r w:rsidR="003A3DEE" w:rsidRPr="00FE483D">
          <w:rPr>
            <w:rStyle w:val="a5"/>
            <w:color w:val="2F5496" w:themeColor="accent1" w:themeShade="BF"/>
          </w:rPr>
          <w:t>https://www.socis.isras.ru/index.php?page_id=453&amp;id=9537&amp;jid=&amp;jj=</w:t>
        </w:r>
      </w:hyperlink>
      <w:r w:rsidR="003A3DEE" w:rsidRPr="00FE483D">
        <w:rPr>
          <w:color w:val="2F5496" w:themeColor="accent1" w:themeShade="BF"/>
        </w:rPr>
        <w:t xml:space="preserve"> </w:t>
      </w:r>
    </w:p>
    <w:p w14:paraId="11788845" w14:textId="77777777" w:rsidR="00FE483D" w:rsidRDefault="00FE483D" w:rsidP="003A3DEE">
      <w:pPr>
        <w:pStyle w:val="a3"/>
        <w:spacing w:before="0" w:beforeAutospacing="0" w:after="120" w:afterAutospacing="0"/>
        <w:ind w:firstLine="708"/>
        <w:jc w:val="both"/>
        <w:rPr>
          <w:color w:val="0070C0"/>
        </w:rPr>
      </w:pPr>
    </w:p>
    <w:sectPr w:rsidR="00FE483D" w:rsidSect="007178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565176"/>
    <w:multiLevelType w:val="multilevel"/>
    <w:tmpl w:val="C9F8E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9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4C3"/>
    <w:rsid w:val="000664DC"/>
    <w:rsid w:val="000754ED"/>
    <w:rsid w:val="000951C9"/>
    <w:rsid w:val="000977DC"/>
    <w:rsid w:val="000A5CF3"/>
    <w:rsid w:val="000F4D9C"/>
    <w:rsid w:val="0011039E"/>
    <w:rsid w:val="00111D5B"/>
    <w:rsid w:val="00113FDC"/>
    <w:rsid w:val="001428CA"/>
    <w:rsid w:val="001A5E0F"/>
    <w:rsid w:val="001A5FEF"/>
    <w:rsid w:val="001B44AA"/>
    <w:rsid w:val="001D02AD"/>
    <w:rsid w:val="00211C37"/>
    <w:rsid w:val="00223D24"/>
    <w:rsid w:val="00245C3B"/>
    <w:rsid w:val="00294E9D"/>
    <w:rsid w:val="002A6427"/>
    <w:rsid w:val="002E57E8"/>
    <w:rsid w:val="002F1AEF"/>
    <w:rsid w:val="00305E51"/>
    <w:rsid w:val="003550B8"/>
    <w:rsid w:val="00374382"/>
    <w:rsid w:val="003A3DEE"/>
    <w:rsid w:val="003C13AE"/>
    <w:rsid w:val="003C2D19"/>
    <w:rsid w:val="0040152E"/>
    <w:rsid w:val="00416D1E"/>
    <w:rsid w:val="00426E2A"/>
    <w:rsid w:val="00452889"/>
    <w:rsid w:val="004E2CD4"/>
    <w:rsid w:val="004F4459"/>
    <w:rsid w:val="00544950"/>
    <w:rsid w:val="00553D14"/>
    <w:rsid w:val="00570D5D"/>
    <w:rsid w:val="00582B9E"/>
    <w:rsid w:val="00594F4B"/>
    <w:rsid w:val="005B7EA9"/>
    <w:rsid w:val="005D2DF0"/>
    <w:rsid w:val="005E0C14"/>
    <w:rsid w:val="00625CD9"/>
    <w:rsid w:val="00662D26"/>
    <w:rsid w:val="006638E0"/>
    <w:rsid w:val="00672089"/>
    <w:rsid w:val="006A04C3"/>
    <w:rsid w:val="006A2E20"/>
    <w:rsid w:val="006B7B5F"/>
    <w:rsid w:val="006C55F2"/>
    <w:rsid w:val="006F4BFC"/>
    <w:rsid w:val="00700799"/>
    <w:rsid w:val="00717872"/>
    <w:rsid w:val="007353F7"/>
    <w:rsid w:val="00745F3C"/>
    <w:rsid w:val="007528C5"/>
    <w:rsid w:val="00777CA7"/>
    <w:rsid w:val="00796BCA"/>
    <w:rsid w:val="007B69E4"/>
    <w:rsid w:val="007D1199"/>
    <w:rsid w:val="007D1FF6"/>
    <w:rsid w:val="007D4430"/>
    <w:rsid w:val="007E3F3E"/>
    <w:rsid w:val="007E5363"/>
    <w:rsid w:val="00800D99"/>
    <w:rsid w:val="00846018"/>
    <w:rsid w:val="00854291"/>
    <w:rsid w:val="00862F80"/>
    <w:rsid w:val="00874BC8"/>
    <w:rsid w:val="008C53C5"/>
    <w:rsid w:val="008E48C0"/>
    <w:rsid w:val="008F1E1A"/>
    <w:rsid w:val="00912A4D"/>
    <w:rsid w:val="00950D07"/>
    <w:rsid w:val="00956DFD"/>
    <w:rsid w:val="00962461"/>
    <w:rsid w:val="00970AF2"/>
    <w:rsid w:val="009B0A8C"/>
    <w:rsid w:val="00A3347D"/>
    <w:rsid w:val="00A37B36"/>
    <w:rsid w:val="00A74061"/>
    <w:rsid w:val="00A94DBE"/>
    <w:rsid w:val="00AB4CFE"/>
    <w:rsid w:val="00B056A0"/>
    <w:rsid w:val="00B121BE"/>
    <w:rsid w:val="00B14D77"/>
    <w:rsid w:val="00B44A83"/>
    <w:rsid w:val="00B66E73"/>
    <w:rsid w:val="00B84D74"/>
    <w:rsid w:val="00B975D8"/>
    <w:rsid w:val="00BA7D65"/>
    <w:rsid w:val="00C12ABC"/>
    <w:rsid w:val="00C4085E"/>
    <w:rsid w:val="00C42A84"/>
    <w:rsid w:val="00C45563"/>
    <w:rsid w:val="00C67134"/>
    <w:rsid w:val="00C80690"/>
    <w:rsid w:val="00C815B0"/>
    <w:rsid w:val="00C86396"/>
    <w:rsid w:val="00D12603"/>
    <w:rsid w:val="00DA0EC4"/>
    <w:rsid w:val="00DB0C80"/>
    <w:rsid w:val="00DD3564"/>
    <w:rsid w:val="00E0463C"/>
    <w:rsid w:val="00E12DDF"/>
    <w:rsid w:val="00E20E68"/>
    <w:rsid w:val="00E51803"/>
    <w:rsid w:val="00E56294"/>
    <w:rsid w:val="00E747C9"/>
    <w:rsid w:val="00EA0EE5"/>
    <w:rsid w:val="00EA2DAF"/>
    <w:rsid w:val="00EE1AFA"/>
    <w:rsid w:val="00F259F1"/>
    <w:rsid w:val="00F34D1E"/>
    <w:rsid w:val="00F4056C"/>
    <w:rsid w:val="00F51764"/>
    <w:rsid w:val="00F55FE4"/>
    <w:rsid w:val="00F81C92"/>
    <w:rsid w:val="00FA5F2B"/>
    <w:rsid w:val="00FC02DA"/>
    <w:rsid w:val="00FC19E7"/>
    <w:rsid w:val="00FD5C5D"/>
    <w:rsid w:val="00FE483D"/>
    <w:rsid w:val="00FF7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EB550"/>
  <w15:chartTrackingRefBased/>
  <w15:docId w15:val="{4FE9B3EC-F6E2-40DD-B31E-26DC220BE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7E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5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55FE4"/>
    <w:rPr>
      <w:b/>
      <w:bCs/>
    </w:rPr>
  </w:style>
  <w:style w:type="character" w:styleId="a5">
    <w:name w:val="Hyperlink"/>
    <w:basedOn w:val="a0"/>
    <w:uiPriority w:val="99"/>
    <w:unhideWhenUsed/>
    <w:rsid w:val="00305E51"/>
    <w:rPr>
      <w:color w:val="0563C1" w:themeColor="hyperlink"/>
      <w:u w:val="single"/>
    </w:rPr>
  </w:style>
  <w:style w:type="character" w:styleId="a6">
    <w:name w:val="Emphasis"/>
    <w:basedOn w:val="a0"/>
    <w:uiPriority w:val="20"/>
    <w:qFormat/>
    <w:rsid w:val="00305E51"/>
    <w:rPr>
      <w:i/>
      <w:iCs/>
    </w:rPr>
  </w:style>
  <w:style w:type="paragraph" w:customStyle="1" w:styleId="list-number">
    <w:name w:val="list-number"/>
    <w:basedOn w:val="a"/>
    <w:rsid w:val="00305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7E3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C02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C02DA"/>
    <w:rPr>
      <w:rFonts w:ascii="Segoe UI" w:hAnsi="Segoe UI" w:cs="Segoe UI"/>
      <w:sz w:val="18"/>
      <w:szCs w:val="18"/>
    </w:rPr>
  </w:style>
  <w:style w:type="character" w:customStyle="1" w:styleId="shortenershort-link-text">
    <w:name w:val="shortener__short-link-text"/>
    <w:basedOn w:val="a0"/>
    <w:rsid w:val="00C455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50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7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8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81048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68858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9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62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422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64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850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625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525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6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2684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09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09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659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8585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0382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5362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1154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5756988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9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75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69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58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90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94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16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633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98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53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52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5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23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9639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2424">
                      <w:marLeft w:val="0"/>
                      <w:marRight w:val="18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99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4285">
          <w:marLeft w:val="0"/>
          <w:marRight w:val="0"/>
          <w:marTop w:val="12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1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socis.isras.ru/index.php?page_id=453&amp;id=9537&amp;jid=&amp;jj=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ciencejournals.ru/viewarticle/?j=obns&amp;y=2023&amp;v=0&amp;n=1&amp;a=ObNS_2301002Fishma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D4C486-CADC-451B-B905-BF3687053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1361</Words>
  <Characters>7759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Фирсова Светлана</dc:creator>
  <cp:keywords/>
  <dc:description/>
  <cp:lastModifiedBy>Фирсова Светлана</cp:lastModifiedBy>
  <cp:revision>38</cp:revision>
  <cp:lastPrinted>2023-05-03T13:43:00Z</cp:lastPrinted>
  <dcterms:created xsi:type="dcterms:W3CDTF">2023-05-03T12:38:00Z</dcterms:created>
  <dcterms:modified xsi:type="dcterms:W3CDTF">2023-05-03T14:47:00Z</dcterms:modified>
</cp:coreProperties>
</file>